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E42D" w14:textId="32851ABA" w:rsidR="00A63309" w:rsidRDefault="00F51608" w:rsidP="00C00AAC">
      <w:pPr>
        <w:pStyle w:val="Heading1"/>
        <w:spacing w:before="0"/>
        <w:ind w:right="-136"/>
      </w:pPr>
      <w:r>
        <w:t>Client Reference Group</w:t>
      </w:r>
      <w:r w:rsidR="00DE4DCF">
        <w:t xml:space="preserve"> (CRG)</w:t>
      </w:r>
      <w:r>
        <w:t xml:space="preserve"> </w:t>
      </w:r>
    </w:p>
    <w:p w14:paraId="5F151EA7" w14:textId="1E1AFB53" w:rsidR="00F51608" w:rsidRPr="00F51608" w:rsidRDefault="00F51608" w:rsidP="00C00AAC">
      <w:pPr>
        <w:pStyle w:val="Heading1"/>
        <w:spacing w:before="0"/>
        <w:ind w:right="-136"/>
      </w:pPr>
      <w:r>
        <w:t>Terms of Reference (T</w:t>
      </w:r>
      <w:r w:rsidR="00C00AAC">
        <w:t>o</w:t>
      </w:r>
      <w:r>
        <w:t xml:space="preserve">R) </w:t>
      </w:r>
    </w:p>
    <w:p w14:paraId="4845D664" w14:textId="44E6578E" w:rsidR="00F51608" w:rsidRDefault="00F51608" w:rsidP="00F51608">
      <w:pPr>
        <w:pStyle w:val="Heading2"/>
      </w:pPr>
      <w:r>
        <w:t xml:space="preserve">Focus </w:t>
      </w:r>
    </w:p>
    <w:p w14:paraId="3A3E9F7B" w14:textId="111A0024" w:rsidR="00F51608" w:rsidRPr="00F51608" w:rsidRDefault="00F51608" w:rsidP="00C00AAC">
      <w:pPr>
        <w:pStyle w:val="Bullet"/>
        <w:spacing w:line="276" w:lineRule="auto"/>
      </w:pPr>
      <w:r>
        <w:t>T</w:t>
      </w:r>
      <w:r w:rsidRPr="00F51608">
        <w:t>o capture the client's voice</w:t>
      </w:r>
      <w:r w:rsidR="00A70E47">
        <w:t>.</w:t>
      </w:r>
    </w:p>
    <w:p w14:paraId="46D1C20C" w14:textId="13B604B9" w:rsidR="00524937" w:rsidRPr="00F51608" w:rsidRDefault="00087EF8" w:rsidP="00524937">
      <w:pPr>
        <w:pStyle w:val="Bullet"/>
        <w:spacing w:line="276" w:lineRule="auto"/>
      </w:pPr>
      <w:r>
        <w:t>Play</w:t>
      </w:r>
      <w:r w:rsidR="00F51608" w:rsidRPr="00F51608">
        <w:t xml:space="preserve"> a </w:t>
      </w:r>
      <w:r w:rsidR="00756EE7">
        <w:t>strategic</w:t>
      </w:r>
      <w:r w:rsidR="00F51608" w:rsidRPr="00F51608">
        <w:t xml:space="preserve"> role </w:t>
      </w:r>
      <w:r w:rsidR="00196341">
        <w:t xml:space="preserve">in </w:t>
      </w:r>
      <w:r w:rsidR="00524937" w:rsidRPr="00F51608">
        <w:t>collect</w:t>
      </w:r>
      <w:r w:rsidR="00196341">
        <w:t>ing</w:t>
      </w:r>
      <w:r w:rsidR="00524937" w:rsidRPr="00F51608">
        <w:t xml:space="preserve"> and us</w:t>
      </w:r>
      <w:r w:rsidR="00C602F5">
        <w:t>ing</w:t>
      </w:r>
      <w:r w:rsidR="00524937" w:rsidRPr="00F51608">
        <w:t xml:space="preserve"> data and feedback </w:t>
      </w:r>
      <w:r w:rsidR="00073C81">
        <w:t>to influence service innovation and improvements.</w:t>
      </w:r>
    </w:p>
    <w:p w14:paraId="12A62BD7" w14:textId="2CC222BC" w:rsidR="00F51608" w:rsidRPr="00F51608" w:rsidRDefault="00F51608" w:rsidP="00C00AAC">
      <w:pPr>
        <w:pStyle w:val="Bullet"/>
        <w:spacing w:line="276" w:lineRule="auto"/>
      </w:pPr>
      <w:r>
        <w:t>W</w:t>
      </w:r>
      <w:r w:rsidRPr="00F51608">
        <w:t xml:space="preserve">ork collaboratively with </w:t>
      </w:r>
      <w:r w:rsidR="00874CEF">
        <w:t>Blind Low Vision NZ (</w:t>
      </w:r>
      <w:r w:rsidRPr="00F51608">
        <w:t>BLVNZ</w:t>
      </w:r>
      <w:r w:rsidR="00874CEF">
        <w:t xml:space="preserve">) </w:t>
      </w:r>
      <w:r w:rsidRPr="00F51608">
        <w:t xml:space="preserve">Staff who will support the </w:t>
      </w:r>
      <w:r w:rsidR="00FB2ED7">
        <w:t>CRG’s</w:t>
      </w:r>
      <w:r w:rsidRPr="00F51608">
        <w:t xml:space="preserve"> focus, its community connections, work</w:t>
      </w:r>
      <w:r w:rsidR="002A37F4">
        <w:t>,</w:t>
      </w:r>
      <w:r w:rsidRPr="00F51608">
        <w:t xml:space="preserve"> and day to day operation</w:t>
      </w:r>
      <w:r w:rsidR="002D589A">
        <w:t xml:space="preserve"> of the </w:t>
      </w:r>
      <w:r w:rsidR="002D589A" w:rsidRPr="003A7438">
        <w:t>CRG</w:t>
      </w:r>
      <w:r w:rsidRPr="00F51608">
        <w:t xml:space="preserve">.  </w:t>
      </w:r>
      <w:r>
        <w:t xml:space="preserve"> </w:t>
      </w:r>
    </w:p>
    <w:p w14:paraId="0BEC8783" w14:textId="103ACEB3" w:rsidR="00F51608" w:rsidRDefault="00F51608" w:rsidP="00F51608">
      <w:pPr>
        <w:pStyle w:val="Heading2"/>
      </w:pPr>
      <w:r>
        <w:t>Purpose</w:t>
      </w:r>
    </w:p>
    <w:p w14:paraId="0C176D1B" w14:textId="60B668AD" w:rsidR="00F51608" w:rsidRPr="00BE6B5B" w:rsidRDefault="00F51608" w:rsidP="00C00AAC">
      <w:pPr>
        <w:pStyle w:val="Bullet"/>
        <w:spacing w:line="276" w:lineRule="auto"/>
        <w:rPr>
          <w:lang w:val="en-US"/>
        </w:rPr>
      </w:pPr>
      <w:r>
        <w:t>The CRG will focus on</w:t>
      </w:r>
      <w:r w:rsidR="00B221D1">
        <w:t xml:space="preserve"> service</w:t>
      </w:r>
      <w:r>
        <w:t xml:space="preserve"> innovatio</w:t>
      </w:r>
      <w:r w:rsidR="00937604">
        <w:t xml:space="preserve">n through </w:t>
      </w:r>
      <w:r>
        <w:t>gathering feedback from clients</w:t>
      </w:r>
      <w:r w:rsidR="009144E4">
        <w:t>.</w:t>
      </w:r>
      <w:r>
        <w:t xml:space="preserve"> </w:t>
      </w:r>
    </w:p>
    <w:p w14:paraId="79C16757" w14:textId="1B20E7DD" w:rsidR="00F51608" w:rsidRPr="00BE6B5B" w:rsidRDefault="00F51608" w:rsidP="00C00AAC">
      <w:pPr>
        <w:pStyle w:val="Bullet"/>
        <w:spacing w:line="276" w:lineRule="auto"/>
        <w:rPr>
          <w:lang w:val="en-US"/>
        </w:rPr>
      </w:pPr>
      <w:r>
        <w:t>Be proactive in the blind community</w:t>
      </w:r>
      <w:r w:rsidR="00F159D5">
        <w:t>.</w:t>
      </w:r>
      <w:r>
        <w:t xml:space="preserve"> </w:t>
      </w:r>
    </w:p>
    <w:p w14:paraId="0BA68033" w14:textId="77777777" w:rsidR="00F51608" w:rsidRPr="00D606DE" w:rsidRDefault="00F51608" w:rsidP="00C00AAC">
      <w:pPr>
        <w:pStyle w:val="Bullet"/>
        <w:spacing w:line="276" w:lineRule="auto"/>
        <w:rPr>
          <w:lang w:val="en-US"/>
        </w:rPr>
      </w:pPr>
      <w:r>
        <w:t xml:space="preserve">Promote modern practices for service delivery. </w:t>
      </w:r>
    </w:p>
    <w:p w14:paraId="0D90E74B" w14:textId="698C91F2" w:rsidR="00F51608" w:rsidRDefault="00F51608" w:rsidP="00C00AAC">
      <w:pPr>
        <w:pStyle w:val="Bullet"/>
        <w:spacing w:line="276" w:lineRule="auto"/>
        <w:rPr>
          <w:lang w:val="en-US"/>
        </w:rPr>
      </w:pPr>
      <w:r>
        <w:t xml:space="preserve">Provide strategic advice to the Board and CE and participate in strategic projects. </w:t>
      </w:r>
    </w:p>
    <w:p w14:paraId="091DBF5D" w14:textId="77777777" w:rsidR="000B6BB6" w:rsidRPr="00F51608" w:rsidRDefault="000B6BB6" w:rsidP="005C2A43">
      <w:pPr>
        <w:pStyle w:val="Heading2"/>
      </w:pPr>
      <w:r w:rsidRPr="00F51608">
        <w:t>Membership</w:t>
      </w:r>
    </w:p>
    <w:p w14:paraId="5543049D" w14:textId="2CA3C93A" w:rsidR="000B6BB6" w:rsidRDefault="00CD2CE0" w:rsidP="00C00AAC">
      <w:pPr>
        <w:pStyle w:val="Bullet"/>
        <w:spacing w:line="276" w:lineRule="auto"/>
      </w:pPr>
      <w:r>
        <w:t>The CRG will comprise</w:t>
      </w:r>
      <w:r w:rsidR="000B6BB6">
        <w:t xml:space="preserve"> </w:t>
      </w:r>
      <w:r w:rsidR="006A69F0">
        <w:t>seven</w:t>
      </w:r>
      <w:r w:rsidR="000B6BB6">
        <w:t xml:space="preserve"> to </w:t>
      </w:r>
      <w:r w:rsidR="00DD2F67">
        <w:t>ten</w:t>
      </w:r>
      <w:r w:rsidR="000B6BB6">
        <w:t xml:space="preserve"> members, </w:t>
      </w:r>
      <w:r w:rsidR="000B6BB6">
        <w:rPr>
          <w:lang w:val="en-US"/>
        </w:rPr>
        <w:t xml:space="preserve">two </w:t>
      </w:r>
      <w:r w:rsidR="00DD2F67">
        <w:rPr>
          <w:lang w:val="en-US"/>
        </w:rPr>
        <w:t>D</w:t>
      </w:r>
      <w:r w:rsidR="000B6BB6">
        <w:rPr>
          <w:lang w:val="en-US"/>
        </w:rPr>
        <w:t>irectors and staff as required.</w:t>
      </w:r>
    </w:p>
    <w:p w14:paraId="0714CCDC" w14:textId="2B100E47" w:rsidR="000B6BB6" w:rsidRDefault="000B6BB6" w:rsidP="00C00AAC">
      <w:pPr>
        <w:pStyle w:val="Bullet"/>
        <w:spacing w:line="276" w:lineRule="auto"/>
      </w:pPr>
      <w:r>
        <w:t xml:space="preserve">Each member </w:t>
      </w:r>
      <w:r w:rsidR="005F6480">
        <w:t>will</w:t>
      </w:r>
      <w:r w:rsidR="00403327">
        <w:t xml:space="preserve"> serve</w:t>
      </w:r>
      <w:r w:rsidR="00A63309">
        <w:t xml:space="preserve"> a </w:t>
      </w:r>
      <w:r>
        <w:t xml:space="preserve">three-year </w:t>
      </w:r>
      <w:r w:rsidR="00BE4AB3">
        <w:t>term and</w:t>
      </w:r>
      <w:r w:rsidR="00A63309">
        <w:t xml:space="preserve"> can be eligible for a second term of three years with approval from the C</w:t>
      </w:r>
      <w:r w:rsidR="005D336F">
        <w:t>RG</w:t>
      </w:r>
      <w:r w:rsidR="00A63309">
        <w:t>.</w:t>
      </w:r>
    </w:p>
    <w:p w14:paraId="38755A80" w14:textId="1C50E4EA" w:rsidR="000B6BB6" w:rsidRPr="000B6BB6" w:rsidRDefault="000B6BB6" w:rsidP="00C00AAC">
      <w:pPr>
        <w:pStyle w:val="Bullet"/>
        <w:spacing w:line="276" w:lineRule="auto"/>
      </w:pPr>
      <w:r>
        <w:t xml:space="preserve">A term for each member will commence when they become a confirmed member of the group after they have agreed to the induction process, Terms of Reference and meeting schedule. </w:t>
      </w:r>
    </w:p>
    <w:p w14:paraId="0E3FFAEC" w14:textId="2A606EE7" w:rsidR="00F51608" w:rsidRPr="00F51608" w:rsidRDefault="00F51608" w:rsidP="00F51608">
      <w:pPr>
        <w:pStyle w:val="Heading2"/>
      </w:pPr>
      <w:r>
        <w:t>Role of BLVNZ Staff</w:t>
      </w:r>
    </w:p>
    <w:p w14:paraId="4789EFB9" w14:textId="1FE7EBEC" w:rsidR="00F51608" w:rsidRPr="00884BBF" w:rsidRDefault="00F51608" w:rsidP="00F51608">
      <w:pPr>
        <w:rPr>
          <w:lang w:val="en-US"/>
        </w:rPr>
      </w:pPr>
      <w:r>
        <w:rPr>
          <w:lang w:val="en-US"/>
        </w:rPr>
        <w:t xml:space="preserve">BLVNZ staff will have a strong connection with the CRG and the community in a </w:t>
      </w:r>
      <w:r w:rsidR="00670C23">
        <w:rPr>
          <w:lang w:val="en-US"/>
        </w:rPr>
        <w:t>co-governance</w:t>
      </w:r>
      <w:r>
        <w:rPr>
          <w:lang w:val="en-US"/>
        </w:rPr>
        <w:t xml:space="preserve"> </w:t>
      </w:r>
      <w:r w:rsidR="00851561">
        <w:rPr>
          <w:lang w:val="en-US"/>
        </w:rPr>
        <w:t>capacity</w:t>
      </w:r>
      <w:r>
        <w:rPr>
          <w:lang w:val="en-US"/>
        </w:rPr>
        <w:t>. They will assist with planning</w:t>
      </w:r>
      <w:r w:rsidR="00A63309">
        <w:rPr>
          <w:lang w:val="en-US"/>
        </w:rPr>
        <w:t>,</w:t>
      </w:r>
      <w:r>
        <w:rPr>
          <w:lang w:val="en-US"/>
        </w:rPr>
        <w:t xml:space="preserve"> community engagement, recruitment and induction for new members.   </w:t>
      </w:r>
    </w:p>
    <w:p w14:paraId="0C60C7B1" w14:textId="77777777" w:rsidR="00F51608" w:rsidRDefault="00F51608" w:rsidP="00F51608">
      <w:pPr>
        <w:pStyle w:val="Heading2"/>
      </w:pPr>
      <w:r>
        <w:t xml:space="preserve">Representation </w:t>
      </w:r>
    </w:p>
    <w:p w14:paraId="66FE0667" w14:textId="29713596" w:rsidR="00F51608" w:rsidRDefault="00F51608" w:rsidP="00F51608">
      <w:r>
        <w:t xml:space="preserve">Members are sought from the blind community. They use BLVNZ services and come from diverse backgrounds and experiences to ensure robust feedback. </w:t>
      </w:r>
    </w:p>
    <w:p w14:paraId="571C7F92" w14:textId="7040F051" w:rsidR="00F51608" w:rsidRPr="00F67958" w:rsidRDefault="00F51608" w:rsidP="00C00AAC">
      <w:pPr>
        <w:pStyle w:val="Heading3"/>
        <w:rPr>
          <w:szCs w:val="28"/>
        </w:rPr>
      </w:pPr>
      <w:r w:rsidRPr="00F67958">
        <w:rPr>
          <w:szCs w:val="28"/>
        </w:rPr>
        <w:t xml:space="preserve">Skillset for Members </w:t>
      </w:r>
    </w:p>
    <w:p w14:paraId="7B56E418" w14:textId="77777777" w:rsidR="00F51608" w:rsidRDefault="00F51608" w:rsidP="00C00AAC">
      <w:pPr>
        <w:pStyle w:val="Bullet"/>
      </w:pPr>
      <w:r>
        <w:t xml:space="preserve">Have a focus on high professionalism and practical experience. </w:t>
      </w:r>
    </w:p>
    <w:p w14:paraId="4F7967AD" w14:textId="77777777" w:rsidR="00F51608" w:rsidRDefault="00F51608" w:rsidP="00C00AAC">
      <w:pPr>
        <w:pStyle w:val="Bullet"/>
      </w:pPr>
      <w:r>
        <w:t xml:space="preserve">Service experience, such as but not limited to large print options and Braille, use of a range of technology, and mobility etc.  </w:t>
      </w:r>
    </w:p>
    <w:p w14:paraId="7F8B3488" w14:textId="77777777" w:rsidR="00F51608" w:rsidRDefault="00F51608" w:rsidP="00C00AAC">
      <w:pPr>
        <w:pStyle w:val="Bullet"/>
      </w:pPr>
      <w:r>
        <w:t xml:space="preserve">Have strong networks with clients, direct experience of blindness, and knowledge of the services. </w:t>
      </w:r>
    </w:p>
    <w:p w14:paraId="1A6B39B3" w14:textId="77777777" w:rsidR="00F51608" w:rsidRDefault="00F51608" w:rsidP="00C00AAC">
      <w:pPr>
        <w:pStyle w:val="Bullet"/>
      </w:pPr>
      <w:r>
        <w:t xml:space="preserve">Able to articulate their views, listen to others. </w:t>
      </w:r>
    </w:p>
    <w:p w14:paraId="1E9137E9" w14:textId="77777777" w:rsidR="00F51608" w:rsidRDefault="00F51608" w:rsidP="00C00AAC">
      <w:pPr>
        <w:pStyle w:val="Bullet"/>
      </w:pPr>
      <w:r>
        <w:t>Illustrate qualities like empathy and integrity, passion and objectivity; show respect for alternative perspectives.</w:t>
      </w:r>
    </w:p>
    <w:p w14:paraId="441A9BBE" w14:textId="77777777" w:rsidR="00F51608" w:rsidRDefault="00F51608" w:rsidP="00C00AAC">
      <w:pPr>
        <w:pStyle w:val="Bullet"/>
      </w:pPr>
      <w:r>
        <w:t>Strong facilitation skills and engage with people on their terms.</w:t>
      </w:r>
    </w:p>
    <w:p w14:paraId="4BD5A768" w14:textId="77777777" w:rsidR="00F51608" w:rsidRDefault="00F51608" w:rsidP="00C00AAC">
      <w:pPr>
        <w:pStyle w:val="Bullet"/>
      </w:pPr>
      <w:r>
        <w:t>Be open minded and not oppositional.</w:t>
      </w:r>
    </w:p>
    <w:p w14:paraId="5E842363" w14:textId="77777777" w:rsidR="00F51608" w:rsidRDefault="00F51608" w:rsidP="00C00AAC">
      <w:pPr>
        <w:pStyle w:val="Bullet"/>
      </w:pPr>
      <w:r>
        <w:t xml:space="preserve">Understand people from different cultural backgrounds. </w:t>
      </w:r>
    </w:p>
    <w:p w14:paraId="0E4E684E" w14:textId="4578A54C" w:rsidR="00F51608" w:rsidRDefault="00F51608" w:rsidP="00C00AAC">
      <w:pPr>
        <w:pStyle w:val="Bullet"/>
      </w:pPr>
      <w:r>
        <w:t>Acknowledge people from rural, urban and city background</w:t>
      </w:r>
      <w:r w:rsidR="005F7236">
        <w:t>s</w:t>
      </w:r>
      <w:r>
        <w:t xml:space="preserve"> who will have unique needs. </w:t>
      </w:r>
    </w:p>
    <w:p w14:paraId="063D3443" w14:textId="77777777" w:rsidR="00FA0EC7" w:rsidRDefault="00F51608" w:rsidP="00C00AAC">
      <w:pPr>
        <w:pStyle w:val="Bullet"/>
      </w:pPr>
      <w:r>
        <w:t>Have strong community networks.</w:t>
      </w:r>
    </w:p>
    <w:p w14:paraId="3610C807" w14:textId="74AE5445" w:rsidR="00FA0EC7" w:rsidRDefault="0023654D" w:rsidP="00C00AAC">
      <w:pPr>
        <w:pStyle w:val="Bullet"/>
      </w:pPr>
      <w:r>
        <w:t>Have</w:t>
      </w:r>
      <w:r w:rsidR="0099221E">
        <w:t xml:space="preserve"> p</w:t>
      </w:r>
      <w:r w:rsidR="00FA0EC7">
        <w:t>urposeful engagement with clients</w:t>
      </w:r>
      <w:r w:rsidR="007D77E7">
        <w:t>.</w:t>
      </w:r>
    </w:p>
    <w:p w14:paraId="03C671C2" w14:textId="6552F7AE" w:rsidR="00F51608" w:rsidRDefault="00F51608" w:rsidP="00C00AAC">
      <w:pPr>
        <w:pStyle w:val="Bullet"/>
      </w:pPr>
      <w:r>
        <w:t>Enjoy working in a group</w:t>
      </w:r>
      <w:r w:rsidR="00B42301">
        <w:t xml:space="preserve"> supporti</w:t>
      </w:r>
      <w:r w:rsidR="00B17860">
        <w:t>ve of diversity of thought and people.</w:t>
      </w:r>
    </w:p>
    <w:p w14:paraId="38F78FF6" w14:textId="77777777" w:rsidR="00F51608" w:rsidRPr="00C00AAC" w:rsidRDefault="00F51608" w:rsidP="00C00AAC">
      <w:pPr>
        <w:pStyle w:val="Heading2"/>
      </w:pPr>
      <w:r w:rsidRPr="00C00AAC">
        <w:t xml:space="preserve">Meetings and Frequency </w:t>
      </w:r>
    </w:p>
    <w:p w14:paraId="0C5A93CE" w14:textId="4DACC7C2" w:rsidR="00F51608" w:rsidRPr="00C00AAC" w:rsidRDefault="00F51608" w:rsidP="00C00AAC">
      <w:pPr>
        <w:pStyle w:val="Heading3"/>
      </w:pPr>
      <w:r w:rsidRPr="00C00AAC">
        <w:t xml:space="preserve">Regular meetings </w:t>
      </w:r>
    </w:p>
    <w:p w14:paraId="09E50B99" w14:textId="21CEDC93" w:rsidR="00F51608" w:rsidRDefault="00C759FA" w:rsidP="00F51608">
      <w:r>
        <w:t>CRG o</w:t>
      </w:r>
      <w:r w:rsidR="00F51608">
        <w:t>nline meeting</w:t>
      </w:r>
      <w:r w:rsidR="00AD152E">
        <w:t>s</w:t>
      </w:r>
      <w:r w:rsidR="00F51608">
        <w:t xml:space="preserve"> will be</w:t>
      </w:r>
      <w:r w:rsidR="00A63309">
        <w:t xml:space="preserve"> </w:t>
      </w:r>
      <w:r w:rsidR="001204A9">
        <w:t>held quarterly</w:t>
      </w:r>
      <w:r w:rsidR="00F51608">
        <w:t xml:space="preserve"> for </w:t>
      </w:r>
      <w:r w:rsidR="00316875">
        <w:t>60-90</w:t>
      </w:r>
      <w:r w:rsidR="00A63309">
        <w:t xml:space="preserve"> minutes</w:t>
      </w:r>
      <w:r w:rsidR="00F51608">
        <w:t xml:space="preserve">. There will be a speaker and time to share learnings from members' engagement with the community. </w:t>
      </w:r>
    </w:p>
    <w:p w14:paraId="32FAA42E" w14:textId="77777777" w:rsidR="00F51608" w:rsidRPr="00C00AAC" w:rsidRDefault="00F51608" w:rsidP="00C00AAC">
      <w:pPr>
        <w:pStyle w:val="Heading3"/>
      </w:pPr>
      <w:r w:rsidRPr="00C00AAC">
        <w:t xml:space="preserve">Face to Face meetings </w:t>
      </w:r>
    </w:p>
    <w:p w14:paraId="02ACE59D" w14:textId="04059921" w:rsidR="00C00AAC" w:rsidRDefault="001204A9" w:rsidP="00C00AAC">
      <w:pPr>
        <w:spacing w:after="120"/>
      </w:pPr>
      <w:r>
        <w:t>T</w:t>
      </w:r>
      <w:r w:rsidR="00F51608">
        <w:t xml:space="preserve">wo </w:t>
      </w:r>
      <w:r w:rsidR="00C759FA">
        <w:t xml:space="preserve">CRG </w:t>
      </w:r>
      <w:r w:rsidR="00F51608">
        <w:t>face to face meeting</w:t>
      </w:r>
      <w:r w:rsidR="00C94312">
        <w:t>s</w:t>
      </w:r>
      <w:r w:rsidR="00F51608">
        <w:t xml:space="preserve"> will be held</w:t>
      </w:r>
      <w:r w:rsidR="00C94312">
        <w:t xml:space="preserve"> per year</w:t>
      </w:r>
      <w:r w:rsidR="00F51608">
        <w:t xml:space="preserve">, </w:t>
      </w:r>
      <w:r w:rsidR="005174D5">
        <w:t xml:space="preserve">potentially </w:t>
      </w:r>
      <w:r w:rsidR="00F51608">
        <w:t xml:space="preserve">one in April and the other in November to coincide with the Board's AGM for the CRG to present its learnings from the year and note things of importance for the </w:t>
      </w:r>
      <w:r w:rsidR="005174D5">
        <w:t>Client Services Committee’s</w:t>
      </w:r>
      <w:r w:rsidR="00F51608">
        <w:t xml:space="preserve"> attention.</w:t>
      </w:r>
    </w:p>
    <w:p w14:paraId="038DA3AD" w14:textId="44A5D1BB" w:rsidR="00A63309" w:rsidRPr="005174D5" w:rsidRDefault="00F51608" w:rsidP="005174D5">
      <w:pPr>
        <w:spacing w:after="120"/>
      </w:pPr>
      <w:r>
        <w:t>These two meeting</w:t>
      </w:r>
      <w:r w:rsidR="0078640F">
        <w:t>s</w:t>
      </w:r>
      <w:r>
        <w:t xml:space="preserve"> </w:t>
      </w:r>
      <w:r w:rsidR="005174D5">
        <w:t>may</w:t>
      </w:r>
      <w:r>
        <w:t xml:space="preserve"> include </w:t>
      </w:r>
      <w:r w:rsidR="00967218">
        <w:t>connecting with</w:t>
      </w:r>
      <w:r w:rsidR="005174D5">
        <w:t xml:space="preserve"> BLVNZ</w:t>
      </w:r>
      <w:r>
        <w:t xml:space="preserve"> staff, team building and time to induct new members of the CRG.</w:t>
      </w:r>
    </w:p>
    <w:p w14:paraId="6EAB1F76" w14:textId="77777777" w:rsidR="00A63309" w:rsidRDefault="00A63309" w:rsidP="00A63309">
      <w:pPr>
        <w:pStyle w:val="Heading2"/>
      </w:pPr>
      <w:r>
        <w:t>Authority</w:t>
      </w:r>
    </w:p>
    <w:p w14:paraId="5FA37AF7" w14:textId="0ED0787D" w:rsidR="00A63309" w:rsidRPr="00A63309" w:rsidDel="008240E2" w:rsidRDefault="00A63309" w:rsidP="00A63309">
      <w:r w:rsidRPr="00A63309">
        <w:t>The Client Reference Group (CRG) will consider relevant issues within the scope of the CRG and present its findings and any subsequent recommendations to a meeting of the Client Services Committee.</w:t>
      </w:r>
    </w:p>
    <w:p w14:paraId="1DB14FDE" w14:textId="7EF17CDB" w:rsidR="00A63309" w:rsidRPr="002B5CAB" w:rsidDel="008240E2" w:rsidRDefault="00A63309" w:rsidP="00A63309">
      <w:pPr>
        <w:pStyle w:val="hangingindent"/>
        <w:numPr>
          <w:ilvl w:val="1"/>
          <w:numId w:val="9"/>
        </w:numPr>
        <w:tabs>
          <w:tab w:val="clear" w:pos="567"/>
          <w:tab w:val="left" w:pos="720"/>
        </w:tabs>
        <w:spacing w:before="0" w:after="120" w:line="276" w:lineRule="auto"/>
        <w:ind w:left="567" w:right="0" w:hanging="567"/>
        <w:jc w:val="left"/>
        <w:rPr>
          <w:rFonts w:ascii="Arial" w:hAnsi="Arial"/>
          <w:sz w:val="24"/>
          <w:szCs w:val="24"/>
        </w:rPr>
      </w:pPr>
      <w:r w:rsidRPr="002B5CAB" w:rsidDel="008240E2">
        <w:rPr>
          <w:rFonts w:ascii="Arial" w:hAnsi="Arial"/>
          <w:sz w:val="24"/>
          <w:szCs w:val="24"/>
        </w:rPr>
        <w:t xml:space="preserve">Whilst staff might be involved in </w:t>
      </w:r>
      <w:r>
        <w:rPr>
          <w:rFonts w:ascii="Arial" w:hAnsi="Arial"/>
          <w:sz w:val="24"/>
          <w:szCs w:val="24"/>
        </w:rPr>
        <w:t>the CRG</w:t>
      </w:r>
      <w:r w:rsidRPr="002B5CAB" w:rsidDel="008240E2">
        <w:rPr>
          <w:rFonts w:ascii="Arial" w:hAnsi="Arial"/>
          <w:sz w:val="24"/>
          <w:szCs w:val="24"/>
        </w:rPr>
        <w:t xml:space="preserve">, their role is to advise and assist the </w:t>
      </w:r>
      <w:r>
        <w:rPr>
          <w:rFonts w:ascii="Arial" w:hAnsi="Arial"/>
          <w:sz w:val="24"/>
          <w:szCs w:val="24"/>
        </w:rPr>
        <w:t>CRG</w:t>
      </w:r>
      <w:r w:rsidRPr="002B5CAB" w:rsidDel="008240E2">
        <w:rPr>
          <w:rFonts w:ascii="Arial" w:hAnsi="Arial"/>
          <w:sz w:val="24"/>
          <w:szCs w:val="24"/>
        </w:rPr>
        <w:t xml:space="preserve"> to do its work, not to bring their work to the</w:t>
      </w:r>
      <w:r w:rsidR="00387699">
        <w:rPr>
          <w:rFonts w:ascii="Arial" w:hAnsi="Arial"/>
          <w:sz w:val="24"/>
          <w:szCs w:val="24"/>
        </w:rPr>
        <w:t xml:space="preserve"> </w:t>
      </w:r>
      <w:r w:rsidR="00387699" w:rsidRPr="003A7438">
        <w:rPr>
          <w:rFonts w:ascii="Arial" w:hAnsi="Arial"/>
          <w:sz w:val="24"/>
          <w:szCs w:val="24"/>
        </w:rPr>
        <w:t>CRG</w:t>
      </w:r>
      <w:r w:rsidR="00387699">
        <w:rPr>
          <w:rFonts w:ascii="Arial" w:hAnsi="Arial"/>
          <w:sz w:val="24"/>
          <w:szCs w:val="24"/>
        </w:rPr>
        <w:t>.</w:t>
      </w:r>
    </w:p>
    <w:p w14:paraId="3651ADF9" w14:textId="52C5AEF1" w:rsidR="00A63309" w:rsidRPr="002B5CAB" w:rsidDel="008240E2" w:rsidRDefault="00A63309" w:rsidP="00A63309">
      <w:pPr>
        <w:pStyle w:val="BodyText1"/>
        <w:numPr>
          <w:ilvl w:val="1"/>
          <w:numId w:val="9"/>
        </w:numPr>
        <w:spacing w:before="0" w:after="120" w:line="276" w:lineRule="auto"/>
        <w:ind w:left="567" w:right="0" w:hanging="567"/>
        <w:jc w:val="left"/>
        <w:rPr>
          <w:rFonts w:ascii="Arial" w:hAnsi="Arial"/>
          <w:color w:val="auto"/>
          <w:sz w:val="24"/>
          <w:szCs w:val="24"/>
        </w:rPr>
      </w:pPr>
      <w:r>
        <w:rPr>
          <w:rFonts w:ascii="Arial" w:hAnsi="Arial"/>
          <w:color w:val="auto"/>
          <w:sz w:val="24"/>
          <w:szCs w:val="24"/>
        </w:rPr>
        <w:t>The CRG</w:t>
      </w:r>
      <w:r w:rsidRPr="002B5CAB" w:rsidDel="008240E2">
        <w:rPr>
          <w:rFonts w:ascii="Arial" w:hAnsi="Arial"/>
          <w:color w:val="auto"/>
          <w:sz w:val="24"/>
          <w:szCs w:val="24"/>
        </w:rPr>
        <w:t xml:space="preserve"> may co-opt outside stakeholders from time to time </w:t>
      </w:r>
      <w:r w:rsidR="00E30061" w:rsidRPr="002B5CAB" w:rsidDel="008240E2">
        <w:rPr>
          <w:rFonts w:ascii="Arial" w:hAnsi="Arial"/>
          <w:color w:val="auto"/>
          <w:sz w:val="24"/>
          <w:szCs w:val="24"/>
        </w:rPr>
        <w:t>to</w:t>
      </w:r>
      <w:r w:rsidRPr="002B5CAB" w:rsidDel="008240E2">
        <w:rPr>
          <w:rFonts w:ascii="Arial" w:hAnsi="Arial"/>
          <w:color w:val="auto"/>
          <w:sz w:val="24"/>
          <w:szCs w:val="24"/>
        </w:rPr>
        <w:t xml:space="preserve"> take advantage of additional skills, experience or networks.</w:t>
      </w:r>
    </w:p>
    <w:p w14:paraId="768BF761" w14:textId="12C23000" w:rsidR="00A63309" w:rsidRPr="002B5CAB" w:rsidDel="008240E2" w:rsidRDefault="00A63309" w:rsidP="00A63309">
      <w:pPr>
        <w:pStyle w:val="hangingindent"/>
        <w:numPr>
          <w:ilvl w:val="1"/>
          <w:numId w:val="9"/>
        </w:numPr>
        <w:tabs>
          <w:tab w:val="clear" w:pos="567"/>
          <w:tab w:val="left" w:pos="720"/>
        </w:tabs>
        <w:spacing w:before="0" w:after="120" w:line="276" w:lineRule="auto"/>
        <w:ind w:left="567" w:right="0" w:hanging="567"/>
        <w:jc w:val="left"/>
        <w:rPr>
          <w:rFonts w:ascii="Arial" w:hAnsi="Arial"/>
          <w:sz w:val="24"/>
          <w:szCs w:val="24"/>
        </w:rPr>
      </w:pPr>
      <w:r>
        <w:rPr>
          <w:rFonts w:ascii="Arial" w:hAnsi="Arial"/>
          <w:sz w:val="24"/>
          <w:szCs w:val="24"/>
        </w:rPr>
        <w:t>The CRG</w:t>
      </w:r>
      <w:r w:rsidRPr="002B5CAB" w:rsidDel="008240E2">
        <w:rPr>
          <w:rFonts w:ascii="Arial" w:hAnsi="Arial"/>
          <w:sz w:val="24"/>
          <w:szCs w:val="24"/>
        </w:rPr>
        <w:t xml:space="preserve"> may not delegate tasks to any staff unless the Chief Executive has specifically agreed to such delegations.</w:t>
      </w:r>
    </w:p>
    <w:p w14:paraId="44BDBBCA" w14:textId="3BC0343F" w:rsidR="00A63309" w:rsidRPr="002B5CAB" w:rsidDel="008240E2" w:rsidRDefault="00A63309" w:rsidP="00A63309">
      <w:pPr>
        <w:pStyle w:val="BodyText1"/>
        <w:numPr>
          <w:ilvl w:val="1"/>
          <w:numId w:val="9"/>
        </w:numPr>
        <w:spacing w:before="0" w:after="120" w:line="276" w:lineRule="auto"/>
        <w:ind w:left="567" w:right="0" w:hanging="567"/>
        <w:jc w:val="left"/>
        <w:rPr>
          <w:rFonts w:ascii="Arial" w:hAnsi="Arial"/>
          <w:color w:val="auto"/>
          <w:sz w:val="24"/>
          <w:szCs w:val="24"/>
        </w:rPr>
      </w:pPr>
      <w:r>
        <w:rPr>
          <w:rFonts w:ascii="Arial" w:hAnsi="Arial"/>
          <w:color w:val="auto"/>
          <w:sz w:val="24"/>
          <w:szCs w:val="24"/>
        </w:rPr>
        <w:t>The CRG</w:t>
      </w:r>
      <w:r w:rsidRPr="002B5CAB" w:rsidDel="008240E2">
        <w:rPr>
          <w:rFonts w:ascii="Arial" w:hAnsi="Arial"/>
          <w:color w:val="auto"/>
          <w:sz w:val="24"/>
          <w:szCs w:val="24"/>
        </w:rPr>
        <w:t xml:space="preserve"> cannot make binding Board decisions.  For the most part the function of </w:t>
      </w:r>
      <w:r>
        <w:rPr>
          <w:rFonts w:ascii="Arial" w:hAnsi="Arial"/>
          <w:color w:val="auto"/>
          <w:sz w:val="24"/>
          <w:szCs w:val="24"/>
        </w:rPr>
        <w:t>CRG</w:t>
      </w:r>
      <w:r w:rsidRPr="002B5CAB" w:rsidDel="008240E2">
        <w:rPr>
          <w:rFonts w:ascii="Arial" w:hAnsi="Arial"/>
          <w:color w:val="auto"/>
          <w:sz w:val="24"/>
          <w:szCs w:val="24"/>
        </w:rPr>
        <w:t xml:space="preserve"> is to solve problems for and/or make recommendations to the </w:t>
      </w:r>
      <w:r>
        <w:rPr>
          <w:rFonts w:ascii="Arial" w:hAnsi="Arial"/>
          <w:color w:val="auto"/>
          <w:sz w:val="24"/>
          <w:szCs w:val="24"/>
        </w:rPr>
        <w:t>Client Services Committee who can then make recommendations to the Board</w:t>
      </w:r>
      <w:r w:rsidRPr="002B5CAB" w:rsidDel="008240E2">
        <w:rPr>
          <w:rFonts w:ascii="Arial" w:hAnsi="Arial"/>
          <w:color w:val="auto"/>
          <w:sz w:val="24"/>
          <w:szCs w:val="24"/>
        </w:rPr>
        <w:t xml:space="preserve"> on which the latter, and only the latter, has the power to make decisions or policy.</w:t>
      </w:r>
    </w:p>
    <w:p w14:paraId="024942DE" w14:textId="2E98C1EA" w:rsidR="00F51608" w:rsidRPr="00A63309" w:rsidRDefault="00A63309" w:rsidP="00A63309">
      <w:pPr>
        <w:pStyle w:val="BodyText1"/>
        <w:numPr>
          <w:ilvl w:val="1"/>
          <w:numId w:val="9"/>
        </w:numPr>
        <w:tabs>
          <w:tab w:val="left" w:pos="567"/>
        </w:tabs>
        <w:spacing w:before="0" w:after="120" w:line="276" w:lineRule="auto"/>
        <w:ind w:left="567" w:right="0" w:hanging="567"/>
        <w:jc w:val="left"/>
        <w:rPr>
          <w:rFonts w:ascii="Arial" w:hAnsi="Arial"/>
          <w:color w:val="auto"/>
          <w:sz w:val="24"/>
          <w:szCs w:val="24"/>
        </w:rPr>
      </w:pPr>
      <w:r w:rsidRPr="002B5CAB" w:rsidDel="008240E2">
        <w:rPr>
          <w:rFonts w:ascii="Arial" w:hAnsi="Arial"/>
          <w:color w:val="auto"/>
          <w:sz w:val="24"/>
          <w:szCs w:val="24"/>
        </w:rPr>
        <w:t>A quorum for any standing or ad hoc committee shall comprise half the appointed members.</w:t>
      </w:r>
      <w:r w:rsidR="00BE4AB3">
        <w:rPr>
          <w:rFonts w:ascii="Arial" w:hAnsi="Arial"/>
          <w:color w:val="auto"/>
          <w:sz w:val="24"/>
          <w:szCs w:val="24"/>
        </w:rPr>
        <w:t xml:space="preserve"> </w:t>
      </w:r>
      <w:r w:rsidR="00C759FA" w:rsidRPr="002B5CAB" w:rsidDel="008240E2">
        <w:rPr>
          <w:rFonts w:ascii="Arial" w:hAnsi="Arial"/>
          <w:color w:val="auto"/>
          <w:sz w:val="24"/>
          <w:szCs w:val="24"/>
        </w:rPr>
        <w:t>If</w:t>
      </w:r>
      <w:r w:rsidRPr="002B5CAB" w:rsidDel="008240E2">
        <w:rPr>
          <w:rFonts w:ascii="Arial" w:hAnsi="Arial"/>
          <w:color w:val="auto"/>
          <w:sz w:val="24"/>
          <w:szCs w:val="24"/>
        </w:rPr>
        <w:t xml:space="preserve"> the membership is an uneven number, then the quorum shall be the next full number greater than half.</w:t>
      </w:r>
    </w:p>
    <w:p w14:paraId="0395C8C9" w14:textId="77777777" w:rsidR="00A63309" w:rsidRPr="00D77A73" w:rsidRDefault="00A63309" w:rsidP="00A63309">
      <w:pPr>
        <w:pStyle w:val="Heading2"/>
      </w:pPr>
      <w:r w:rsidRPr="00D77A73">
        <w:t xml:space="preserve">Payments for CRG members </w:t>
      </w:r>
    </w:p>
    <w:p w14:paraId="24446ECF" w14:textId="2DA26EF3" w:rsidR="00A63309" w:rsidRDefault="00A63309" w:rsidP="00A63309">
      <w:pPr>
        <w:keepNext/>
      </w:pPr>
      <w:r>
        <w:t>The Client Referenc</w:t>
      </w:r>
      <w:r w:rsidR="007F19F3">
        <w:t>e Group (CRG)</w:t>
      </w:r>
      <w:r>
        <w:t xml:space="preserve"> role will</w:t>
      </w:r>
      <w:r w:rsidR="001B2736">
        <w:t xml:space="preserve"> have </w:t>
      </w:r>
      <w:r>
        <w:t xml:space="preserve">expenses </w:t>
      </w:r>
      <w:r w:rsidR="00583155">
        <w:t>covered</w:t>
      </w:r>
      <w:r w:rsidR="006E6673">
        <w:t xml:space="preserve"> as per approved budget</w:t>
      </w:r>
      <w:r w:rsidR="00A34AD9">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4"/>
        <w:gridCol w:w="7280"/>
      </w:tblGrid>
      <w:tr w:rsidR="00C94FB6" w:rsidRPr="00DF07A1" w14:paraId="6CFC1E25" w14:textId="77777777" w:rsidTr="00687B19">
        <w:trPr>
          <w:tblCellSpacing w:w="15" w:type="dxa"/>
        </w:trPr>
        <w:tc>
          <w:tcPr>
            <w:tcW w:w="0" w:type="auto"/>
            <w:vAlign w:val="center"/>
            <w:hideMark/>
          </w:tcPr>
          <w:p w14:paraId="0466E151" w14:textId="77777777" w:rsidR="00A34AD9" w:rsidRPr="00DF07A1" w:rsidRDefault="00A34AD9" w:rsidP="00D549D9">
            <w:pPr>
              <w:rPr>
                <w:rFonts w:cs="Arial"/>
              </w:rPr>
            </w:pPr>
            <w:r w:rsidRPr="00DF07A1">
              <w:rPr>
                <w:rFonts w:cs="Arial"/>
                <w:b/>
                <w:bCs/>
              </w:rPr>
              <w:t>Meeting Breakdown</w:t>
            </w:r>
          </w:p>
        </w:tc>
        <w:tc>
          <w:tcPr>
            <w:tcW w:w="0" w:type="auto"/>
            <w:vAlign w:val="center"/>
            <w:hideMark/>
          </w:tcPr>
          <w:p w14:paraId="79DEA20F" w14:textId="77777777" w:rsidR="00A34AD9" w:rsidRPr="00DF07A1" w:rsidRDefault="00A34AD9" w:rsidP="00D549D9">
            <w:pPr>
              <w:rPr>
                <w:rFonts w:cs="Arial"/>
              </w:rPr>
            </w:pPr>
            <w:r w:rsidRPr="00DF07A1">
              <w:rPr>
                <w:rFonts w:cs="Arial"/>
              </w:rPr>
              <w:t>4 Online, 2 Face-to-Face (F2F) per year</w:t>
            </w:r>
          </w:p>
        </w:tc>
      </w:tr>
      <w:tr w:rsidR="00C94FB6" w:rsidRPr="00DF07A1" w14:paraId="17F549CB" w14:textId="77777777" w:rsidTr="00687B19">
        <w:trPr>
          <w:tblCellSpacing w:w="15" w:type="dxa"/>
        </w:trPr>
        <w:tc>
          <w:tcPr>
            <w:tcW w:w="0" w:type="auto"/>
            <w:vAlign w:val="center"/>
            <w:hideMark/>
          </w:tcPr>
          <w:p w14:paraId="1F1D65A8" w14:textId="77777777" w:rsidR="00A34AD9" w:rsidRPr="00DF07A1" w:rsidRDefault="00A34AD9" w:rsidP="00D549D9">
            <w:pPr>
              <w:rPr>
                <w:rFonts w:cs="Arial"/>
              </w:rPr>
            </w:pPr>
            <w:r w:rsidRPr="00DF07A1">
              <w:rPr>
                <w:rFonts w:cs="Arial"/>
                <w:b/>
                <w:bCs/>
              </w:rPr>
              <w:t>Member Fees</w:t>
            </w:r>
          </w:p>
        </w:tc>
        <w:tc>
          <w:tcPr>
            <w:tcW w:w="0" w:type="auto"/>
            <w:vAlign w:val="center"/>
            <w:hideMark/>
          </w:tcPr>
          <w:p w14:paraId="45D1AD61" w14:textId="21C6FECB" w:rsidR="00A34AD9" w:rsidRPr="00DF07A1" w:rsidRDefault="00A34AD9" w:rsidP="00D549D9">
            <w:pPr>
              <w:rPr>
                <w:rFonts w:cs="Arial"/>
              </w:rPr>
            </w:pPr>
            <w:r w:rsidRPr="00DF07A1">
              <w:rPr>
                <w:rFonts w:cs="Arial"/>
              </w:rPr>
              <w:t>$150 per online × 4 + $700 per F2F × 2 annually</w:t>
            </w:r>
          </w:p>
        </w:tc>
      </w:tr>
      <w:tr w:rsidR="00C94FB6" w:rsidRPr="00DF07A1" w14:paraId="34F05D19" w14:textId="77777777" w:rsidTr="00687B19">
        <w:trPr>
          <w:tblCellSpacing w:w="15" w:type="dxa"/>
        </w:trPr>
        <w:tc>
          <w:tcPr>
            <w:tcW w:w="0" w:type="auto"/>
            <w:vAlign w:val="center"/>
            <w:hideMark/>
          </w:tcPr>
          <w:p w14:paraId="381CA546" w14:textId="77777777" w:rsidR="00A34AD9" w:rsidRPr="00DF07A1" w:rsidRDefault="00A34AD9" w:rsidP="00D549D9">
            <w:pPr>
              <w:rPr>
                <w:rFonts w:cs="Arial"/>
              </w:rPr>
            </w:pPr>
            <w:r w:rsidRPr="00DF07A1">
              <w:rPr>
                <w:rFonts w:cs="Arial"/>
                <w:b/>
                <w:bCs/>
              </w:rPr>
              <w:t>Chair Fees</w:t>
            </w:r>
          </w:p>
        </w:tc>
        <w:tc>
          <w:tcPr>
            <w:tcW w:w="0" w:type="auto"/>
            <w:vAlign w:val="center"/>
            <w:hideMark/>
          </w:tcPr>
          <w:p w14:paraId="3DFD2E92" w14:textId="464D2F3F" w:rsidR="00A34AD9" w:rsidRPr="00DF07A1" w:rsidRDefault="00A34AD9" w:rsidP="00D549D9">
            <w:pPr>
              <w:rPr>
                <w:rFonts w:cs="Arial"/>
              </w:rPr>
            </w:pPr>
            <w:r w:rsidRPr="00DF07A1">
              <w:rPr>
                <w:rFonts w:cs="Arial"/>
              </w:rPr>
              <w:t>$200 per online × 4 + $900 per F2F × 2 annually</w:t>
            </w:r>
          </w:p>
        </w:tc>
      </w:tr>
      <w:tr w:rsidR="00C94FB6" w:rsidRPr="00DF07A1" w14:paraId="3683B571" w14:textId="77777777" w:rsidTr="00687B19">
        <w:trPr>
          <w:tblCellSpacing w:w="15" w:type="dxa"/>
        </w:trPr>
        <w:tc>
          <w:tcPr>
            <w:tcW w:w="0" w:type="auto"/>
            <w:vAlign w:val="center"/>
            <w:hideMark/>
          </w:tcPr>
          <w:p w14:paraId="64CCE3F9" w14:textId="12AC69AB" w:rsidR="00A34AD9" w:rsidRPr="00DF07A1" w:rsidRDefault="00A34AD9" w:rsidP="00D549D9">
            <w:pPr>
              <w:rPr>
                <w:rFonts w:cs="Arial"/>
              </w:rPr>
            </w:pPr>
            <w:r w:rsidRPr="00DF07A1">
              <w:rPr>
                <w:rFonts w:cs="Arial"/>
                <w:b/>
                <w:bCs/>
              </w:rPr>
              <w:t xml:space="preserve">F2F </w:t>
            </w:r>
            <w:r w:rsidR="00171AC1">
              <w:rPr>
                <w:rFonts w:cs="Arial"/>
                <w:b/>
                <w:bCs/>
              </w:rPr>
              <w:t>Meetings</w:t>
            </w:r>
          </w:p>
        </w:tc>
        <w:tc>
          <w:tcPr>
            <w:tcW w:w="0" w:type="auto"/>
            <w:vAlign w:val="center"/>
            <w:hideMark/>
          </w:tcPr>
          <w:p w14:paraId="2352B202" w14:textId="712E5008" w:rsidR="00A34AD9" w:rsidRPr="00DF07A1" w:rsidRDefault="00C94FB6" w:rsidP="00D549D9">
            <w:pPr>
              <w:rPr>
                <w:rFonts w:cs="Arial"/>
              </w:rPr>
            </w:pPr>
            <w:r>
              <w:rPr>
                <w:rFonts w:cs="Arial"/>
              </w:rPr>
              <w:t>Costs (</w:t>
            </w:r>
            <w:r w:rsidR="00A34AD9" w:rsidRPr="00DF07A1">
              <w:rPr>
                <w:rFonts w:cs="Arial"/>
              </w:rPr>
              <w:t>airfare, taxis, 1 night accommodation, dinner, lunc</w:t>
            </w:r>
            <w:r>
              <w:rPr>
                <w:rFonts w:cs="Arial"/>
              </w:rPr>
              <w:t xml:space="preserve">h) </w:t>
            </w:r>
            <w:r w:rsidR="00687B19" w:rsidRPr="00687B19">
              <w:rPr>
                <w:rFonts w:cs="Arial"/>
              </w:rPr>
              <w:t>are covered separately</w:t>
            </w:r>
          </w:p>
        </w:tc>
      </w:tr>
    </w:tbl>
    <w:p w14:paraId="46C811FD" w14:textId="77777777" w:rsidR="00A34AD9" w:rsidRDefault="00A34AD9" w:rsidP="00A63309">
      <w:pPr>
        <w:keepNext/>
      </w:pPr>
    </w:p>
    <w:p w14:paraId="705BBFFB" w14:textId="77777777" w:rsidR="00A63309" w:rsidRDefault="00A63309" w:rsidP="00A63309">
      <w:pPr>
        <w:pStyle w:val="Heading2"/>
      </w:pPr>
      <w:r>
        <w:t>Application process</w:t>
      </w:r>
    </w:p>
    <w:p w14:paraId="0AE0F6A6" w14:textId="1F3ADB49" w:rsidR="00A63309" w:rsidRPr="00B77B2B" w:rsidRDefault="00A63309" w:rsidP="00A63309">
      <w:pPr>
        <w:pStyle w:val="Bullet"/>
      </w:pPr>
      <w:r w:rsidRPr="00B77B2B">
        <w:t xml:space="preserve">Application is via an Expression of </w:t>
      </w:r>
      <w:r w:rsidR="00EE6D6C">
        <w:t>I</w:t>
      </w:r>
      <w:r w:rsidRPr="00B77B2B">
        <w:t>nterest process, where people can self-nominate, or be nominated by an individual or agency/organi</w:t>
      </w:r>
      <w:r>
        <w:t>s</w:t>
      </w:r>
      <w:r w:rsidRPr="00B77B2B">
        <w:t>ation.</w:t>
      </w:r>
    </w:p>
    <w:p w14:paraId="7362F885" w14:textId="77777777" w:rsidR="00A63309" w:rsidRPr="00A63309" w:rsidRDefault="00A63309" w:rsidP="00A63309">
      <w:pPr>
        <w:pStyle w:val="Bullet"/>
      </w:pPr>
      <w:r>
        <w:t>The two nominated Directors</w:t>
      </w:r>
      <w:r w:rsidRPr="00B77B2B">
        <w:t xml:space="preserve"> will review applications and make recommendations to the Client Services Committee who will seek confirmation from the Board. </w:t>
      </w:r>
    </w:p>
    <w:p w14:paraId="1CCAFF1E" w14:textId="77777777" w:rsidR="00B50DB4" w:rsidRPr="00F51608" w:rsidRDefault="00B50DB4" w:rsidP="00A63309">
      <w:pPr>
        <w:rPr>
          <w:b/>
          <w:bCs/>
          <w:lang w:val="en-NZ" w:eastAsia="en-GB"/>
        </w:rPr>
      </w:pPr>
    </w:p>
    <w:p w14:paraId="32A9EB1B" w14:textId="77777777" w:rsidR="00B15CAF" w:rsidRPr="009B290B" w:rsidRDefault="00B15CAF" w:rsidP="00A63309">
      <w:pPr>
        <w:rPr>
          <w:lang w:val="en-NZ" w:eastAsia="en-GB"/>
        </w:rPr>
      </w:pPr>
    </w:p>
    <w:sectPr w:rsidR="00B15CAF" w:rsidRPr="009B290B" w:rsidSect="00A54201">
      <w:headerReference w:type="default" r:id="rId7"/>
      <w:footerReference w:type="default" r:id="rId8"/>
      <w:pgSz w:w="12240" w:h="15840"/>
      <w:pgMar w:top="1134" w:right="1418" w:bottom="851"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3883" w14:textId="77777777" w:rsidR="00344E6B" w:rsidRDefault="00344E6B" w:rsidP="00C00AAC">
      <w:pPr>
        <w:spacing w:after="0" w:line="240" w:lineRule="auto"/>
      </w:pPr>
      <w:r>
        <w:separator/>
      </w:r>
    </w:p>
  </w:endnote>
  <w:endnote w:type="continuationSeparator" w:id="0">
    <w:p w14:paraId="563CEB52" w14:textId="77777777" w:rsidR="00344E6B" w:rsidRDefault="00344E6B" w:rsidP="00C0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7C20" w14:textId="7A5641DA" w:rsidR="00C00AAC" w:rsidRPr="00C00AAC" w:rsidRDefault="00C00AAC" w:rsidP="00C00AAC">
    <w:pPr>
      <w:pStyle w:val="Footer"/>
      <w:pBdr>
        <w:top w:val="single" w:sz="4" w:space="1" w:color="D9D9D9" w:themeColor="background1" w:themeShade="D9"/>
      </w:pBdr>
      <w:tabs>
        <w:tab w:val="clear" w:pos="4513"/>
        <w:tab w:val="clear" w:pos="9026"/>
        <w:tab w:val="right" w:pos="9214"/>
      </w:tabs>
    </w:pPr>
    <w:r>
      <w:t>CRG ToR</w:t>
    </w:r>
    <w:r>
      <w:tab/>
    </w:r>
    <w:sdt>
      <w:sdtPr>
        <w:id w:val="424547626"/>
        <w:docPartObj>
          <w:docPartGallery w:val="Page Numbers (Bottom of Page)"/>
          <w:docPartUnique/>
        </w:docPartObj>
      </w:sdtPr>
      <w:sdtEndPr>
        <w:rPr>
          <w:spacing w:val="60"/>
        </w:rPr>
      </w:sdtEndPr>
      <w:sdtContent>
        <w:r w:rsidRPr="00C00AAC">
          <w:rPr>
            <w:b/>
            <w:bCs/>
          </w:rPr>
          <w:fldChar w:fldCharType="begin"/>
        </w:r>
        <w:r w:rsidRPr="00C00AAC">
          <w:rPr>
            <w:b/>
            <w:bCs/>
          </w:rPr>
          <w:instrText xml:space="preserve"> PAGE   \* MERGEFORMAT </w:instrText>
        </w:r>
        <w:r w:rsidRPr="00C00AAC">
          <w:rPr>
            <w:b/>
            <w:bCs/>
          </w:rPr>
          <w:fldChar w:fldCharType="separate"/>
        </w:r>
        <w:r w:rsidRPr="00C00AAC">
          <w:rPr>
            <w:b/>
            <w:bCs/>
            <w:noProof/>
          </w:rPr>
          <w:t>2</w:t>
        </w:r>
        <w:r w:rsidRPr="00C00AAC">
          <w:rPr>
            <w:b/>
            <w:bCs/>
            <w:noProof/>
          </w:rPr>
          <w:fldChar w:fldCharType="end"/>
        </w:r>
        <w:r w:rsidRPr="00C00AAC">
          <w:rPr>
            <w:b/>
            <w:bCs/>
          </w:rPr>
          <w:t xml:space="preserve"> </w:t>
        </w:r>
        <w:r>
          <w:t xml:space="preserve">| </w:t>
        </w:r>
        <w:r w:rsidRPr="00403BCF">
          <w:rPr>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B7C0" w14:textId="77777777" w:rsidR="00344E6B" w:rsidRDefault="00344E6B" w:rsidP="00C00AAC">
      <w:pPr>
        <w:spacing w:after="0" w:line="240" w:lineRule="auto"/>
      </w:pPr>
      <w:r>
        <w:separator/>
      </w:r>
    </w:p>
  </w:footnote>
  <w:footnote w:type="continuationSeparator" w:id="0">
    <w:p w14:paraId="3149B8F6" w14:textId="77777777" w:rsidR="00344E6B" w:rsidRDefault="00344E6B" w:rsidP="00C0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842" w14:textId="7B526586" w:rsidR="00C00AAC" w:rsidRDefault="00C00AAC" w:rsidP="00C00AAC">
    <w:pPr>
      <w:pStyle w:val="Header"/>
      <w:spacing w:after="480"/>
    </w:pPr>
    <w:r>
      <w:rPr>
        <w:noProof/>
      </w:rPr>
      <w:drawing>
        <wp:inline distT="0" distB="0" distL="0" distR="0" wp14:anchorId="230DB5B3" wp14:editId="0884196A">
          <wp:extent cx="2657475" cy="541845"/>
          <wp:effectExtent l="0" t="0" r="0" b="0"/>
          <wp:docPr id="567629770"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29770" name="Picture 1"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2676442" cy="545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88B0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82440"/>
    <w:multiLevelType w:val="hybridMultilevel"/>
    <w:tmpl w:val="B7E2CBB8"/>
    <w:lvl w:ilvl="0" w:tplc="14090017">
      <w:start w:val="1"/>
      <w:numFmt w:val="lowerLetter"/>
      <w:lvlText w:val="%1)"/>
      <w:lvlJc w:val="left"/>
      <w:pPr>
        <w:ind w:left="720" w:hanging="360"/>
      </w:pPr>
    </w:lvl>
    <w:lvl w:ilvl="1" w:tplc="14090017">
      <w:start w:val="1"/>
      <w:numFmt w:val="lowerLetter"/>
      <w:lvlText w:val="%2)"/>
      <w:lvlJc w:val="left"/>
      <w:pPr>
        <w:ind w:left="72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C71580"/>
    <w:multiLevelType w:val="hybridMultilevel"/>
    <w:tmpl w:val="F4504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3D4849"/>
    <w:multiLevelType w:val="hybridMultilevel"/>
    <w:tmpl w:val="AA52AAD2"/>
    <w:lvl w:ilvl="0" w:tplc="EDFEBAFC">
      <w:start w:val="1"/>
      <w:numFmt w:val="decimal"/>
      <w:pStyle w:val="Number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CA812EB"/>
    <w:multiLevelType w:val="hybridMultilevel"/>
    <w:tmpl w:val="09BCCB94"/>
    <w:lvl w:ilvl="0" w:tplc="9E84C3B6">
      <w:start w:val="1"/>
      <w:numFmt w:val="bullet"/>
      <w:pStyle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1073771"/>
    <w:multiLevelType w:val="hybridMultilevel"/>
    <w:tmpl w:val="53DEFB12"/>
    <w:lvl w:ilvl="0" w:tplc="C7F69D56">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D5566EF"/>
    <w:multiLevelType w:val="hybridMultilevel"/>
    <w:tmpl w:val="939AFE2A"/>
    <w:lvl w:ilvl="0" w:tplc="0FCED0CC">
      <w:start w:val="1"/>
      <w:numFmt w:val="bullet"/>
      <w:pStyle w:val="BCBullet"/>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56FC63EC">
      <w:start w:val="1"/>
      <w:numFmt w:val="bullet"/>
      <w:lvlText w:val=""/>
      <w:lvlJc w:val="left"/>
      <w:pPr>
        <w:ind w:left="1800" w:hanging="360"/>
      </w:pPr>
      <w:rPr>
        <w:rFonts w:ascii="Symbol" w:hAnsi="Symbol" w:hint="default"/>
        <w:color w:val="auto"/>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95723932">
    <w:abstractNumId w:val="0"/>
  </w:num>
  <w:num w:numId="2" w16cid:durableId="1157498351">
    <w:abstractNumId w:val="0"/>
  </w:num>
  <w:num w:numId="3" w16cid:durableId="419838781">
    <w:abstractNumId w:val="2"/>
  </w:num>
  <w:num w:numId="4" w16cid:durableId="829954250">
    <w:abstractNumId w:val="3"/>
  </w:num>
  <w:num w:numId="5" w16cid:durableId="1016231475">
    <w:abstractNumId w:val="4"/>
  </w:num>
  <w:num w:numId="6" w16cid:durableId="2045709053">
    <w:abstractNumId w:val="4"/>
  </w:num>
  <w:num w:numId="7" w16cid:durableId="667946003">
    <w:abstractNumId w:val="5"/>
  </w:num>
  <w:num w:numId="8" w16cid:durableId="463428734">
    <w:abstractNumId w:val="6"/>
  </w:num>
  <w:num w:numId="9" w16cid:durableId="127489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11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608"/>
    <w:rsid w:val="00003F3C"/>
    <w:rsid w:val="0001191A"/>
    <w:rsid w:val="00012A6A"/>
    <w:rsid w:val="00013BBF"/>
    <w:rsid w:val="00017D32"/>
    <w:rsid w:val="00022DF4"/>
    <w:rsid w:val="00023529"/>
    <w:rsid w:val="0002538A"/>
    <w:rsid w:val="000253E7"/>
    <w:rsid w:val="000261A2"/>
    <w:rsid w:val="000261EE"/>
    <w:rsid w:val="000273E5"/>
    <w:rsid w:val="000304D7"/>
    <w:rsid w:val="00030A92"/>
    <w:rsid w:val="00032DC7"/>
    <w:rsid w:val="00033B2B"/>
    <w:rsid w:val="00033BD3"/>
    <w:rsid w:val="00035ACC"/>
    <w:rsid w:val="00045FC0"/>
    <w:rsid w:val="0004725E"/>
    <w:rsid w:val="000478E4"/>
    <w:rsid w:val="00050C2A"/>
    <w:rsid w:val="000535CE"/>
    <w:rsid w:val="00064252"/>
    <w:rsid w:val="00065C4C"/>
    <w:rsid w:val="000733A3"/>
    <w:rsid w:val="00073C81"/>
    <w:rsid w:val="00080669"/>
    <w:rsid w:val="000814F9"/>
    <w:rsid w:val="00081823"/>
    <w:rsid w:val="0008198F"/>
    <w:rsid w:val="00083C6F"/>
    <w:rsid w:val="00086588"/>
    <w:rsid w:val="00086A17"/>
    <w:rsid w:val="00086C3F"/>
    <w:rsid w:val="00087257"/>
    <w:rsid w:val="00087EF8"/>
    <w:rsid w:val="000941D1"/>
    <w:rsid w:val="0009483D"/>
    <w:rsid w:val="00094939"/>
    <w:rsid w:val="00095162"/>
    <w:rsid w:val="000955F8"/>
    <w:rsid w:val="00095E4B"/>
    <w:rsid w:val="000973AB"/>
    <w:rsid w:val="000A18F9"/>
    <w:rsid w:val="000A2A47"/>
    <w:rsid w:val="000A30B4"/>
    <w:rsid w:val="000A340A"/>
    <w:rsid w:val="000B0DC1"/>
    <w:rsid w:val="000B1AA9"/>
    <w:rsid w:val="000B2684"/>
    <w:rsid w:val="000B347A"/>
    <w:rsid w:val="000B34CB"/>
    <w:rsid w:val="000B6158"/>
    <w:rsid w:val="000B6A90"/>
    <w:rsid w:val="000B6BB6"/>
    <w:rsid w:val="000C0943"/>
    <w:rsid w:val="000C0C5F"/>
    <w:rsid w:val="000C3D32"/>
    <w:rsid w:val="000C4013"/>
    <w:rsid w:val="000C4097"/>
    <w:rsid w:val="000C5B26"/>
    <w:rsid w:val="000D0B12"/>
    <w:rsid w:val="000D2DE0"/>
    <w:rsid w:val="000D5F2D"/>
    <w:rsid w:val="000D60F0"/>
    <w:rsid w:val="000D619A"/>
    <w:rsid w:val="000E1619"/>
    <w:rsid w:val="000E1D36"/>
    <w:rsid w:val="000E32DD"/>
    <w:rsid w:val="000E5242"/>
    <w:rsid w:val="000F35A6"/>
    <w:rsid w:val="000F7028"/>
    <w:rsid w:val="00102C10"/>
    <w:rsid w:val="00103158"/>
    <w:rsid w:val="001034A3"/>
    <w:rsid w:val="001047AC"/>
    <w:rsid w:val="001065CA"/>
    <w:rsid w:val="001078C8"/>
    <w:rsid w:val="00113BA2"/>
    <w:rsid w:val="001154D6"/>
    <w:rsid w:val="001201C2"/>
    <w:rsid w:val="001204A9"/>
    <w:rsid w:val="00120B6F"/>
    <w:rsid w:val="0012328A"/>
    <w:rsid w:val="00125FC1"/>
    <w:rsid w:val="00126478"/>
    <w:rsid w:val="001273A2"/>
    <w:rsid w:val="00130429"/>
    <w:rsid w:val="00130B82"/>
    <w:rsid w:val="001316CB"/>
    <w:rsid w:val="00133257"/>
    <w:rsid w:val="001345D5"/>
    <w:rsid w:val="001369FC"/>
    <w:rsid w:val="0013752C"/>
    <w:rsid w:val="0014626C"/>
    <w:rsid w:val="00150336"/>
    <w:rsid w:val="00150923"/>
    <w:rsid w:val="00152962"/>
    <w:rsid w:val="001538B0"/>
    <w:rsid w:val="00160DEF"/>
    <w:rsid w:val="00161062"/>
    <w:rsid w:val="00161F41"/>
    <w:rsid w:val="00163146"/>
    <w:rsid w:val="00163989"/>
    <w:rsid w:val="0017100D"/>
    <w:rsid w:val="00171AC1"/>
    <w:rsid w:val="0017259B"/>
    <w:rsid w:val="00176261"/>
    <w:rsid w:val="001808B9"/>
    <w:rsid w:val="00180E38"/>
    <w:rsid w:val="00181FAD"/>
    <w:rsid w:val="00182141"/>
    <w:rsid w:val="001826C3"/>
    <w:rsid w:val="001835C8"/>
    <w:rsid w:val="001859A5"/>
    <w:rsid w:val="00186631"/>
    <w:rsid w:val="0018696F"/>
    <w:rsid w:val="001911FC"/>
    <w:rsid w:val="00195874"/>
    <w:rsid w:val="00195E51"/>
    <w:rsid w:val="00196341"/>
    <w:rsid w:val="001A5230"/>
    <w:rsid w:val="001B232B"/>
    <w:rsid w:val="001B2736"/>
    <w:rsid w:val="001B4B4A"/>
    <w:rsid w:val="001B591A"/>
    <w:rsid w:val="001B5E87"/>
    <w:rsid w:val="001B6F92"/>
    <w:rsid w:val="001C165E"/>
    <w:rsid w:val="001C1EEC"/>
    <w:rsid w:val="001C29AF"/>
    <w:rsid w:val="001C5EC3"/>
    <w:rsid w:val="001C602E"/>
    <w:rsid w:val="001C60D5"/>
    <w:rsid w:val="001C7547"/>
    <w:rsid w:val="001D5CDD"/>
    <w:rsid w:val="001E0F39"/>
    <w:rsid w:val="001E2BFD"/>
    <w:rsid w:val="001E4029"/>
    <w:rsid w:val="001E4F3D"/>
    <w:rsid w:val="001E78FD"/>
    <w:rsid w:val="001F088A"/>
    <w:rsid w:val="001F3B3A"/>
    <w:rsid w:val="001F7147"/>
    <w:rsid w:val="0020088F"/>
    <w:rsid w:val="00201EF5"/>
    <w:rsid w:val="0020204A"/>
    <w:rsid w:val="0020636B"/>
    <w:rsid w:val="002068DE"/>
    <w:rsid w:val="0020715D"/>
    <w:rsid w:val="00207530"/>
    <w:rsid w:val="00210116"/>
    <w:rsid w:val="002114DE"/>
    <w:rsid w:val="00211732"/>
    <w:rsid w:val="00217975"/>
    <w:rsid w:val="00220EC1"/>
    <w:rsid w:val="0022549A"/>
    <w:rsid w:val="002263BE"/>
    <w:rsid w:val="0023654D"/>
    <w:rsid w:val="00242680"/>
    <w:rsid w:val="00246A9F"/>
    <w:rsid w:val="002479FD"/>
    <w:rsid w:val="00253F6A"/>
    <w:rsid w:val="00254016"/>
    <w:rsid w:val="002545C6"/>
    <w:rsid w:val="00256F09"/>
    <w:rsid w:val="00257542"/>
    <w:rsid w:val="002622B4"/>
    <w:rsid w:val="0026398C"/>
    <w:rsid w:val="00270E84"/>
    <w:rsid w:val="00272B29"/>
    <w:rsid w:val="002741F7"/>
    <w:rsid w:val="00276295"/>
    <w:rsid w:val="00276A1B"/>
    <w:rsid w:val="00276ABF"/>
    <w:rsid w:val="002771DC"/>
    <w:rsid w:val="00280D80"/>
    <w:rsid w:val="00281D00"/>
    <w:rsid w:val="002823D5"/>
    <w:rsid w:val="0028388C"/>
    <w:rsid w:val="00297AAF"/>
    <w:rsid w:val="002A37F4"/>
    <w:rsid w:val="002A5667"/>
    <w:rsid w:val="002A631F"/>
    <w:rsid w:val="002B0ADF"/>
    <w:rsid w:val="002B0BCD"/>
    <w:rsid w:val="002B1AA3"/>
    <w:rsid w:val="002B2FB9"/>
    <w:rsid w:val="002B414D"/>
    <w:rsid w:val="002B4DCA"/>
    <w:rsid w:val="002B5096"/>
    <w:rsid w:val="002B67D6"/>
    <w:rsid w:val="002C1AF8"/>
    <w:rsid w:val="002C30CB"/>
    <w:rsid w:val="002C330C"/>
    <w:rsid w:val="002C4374"/>
    <w:rsid w:val="002C45AC"/>
    <w:rsid w:val="002D0AB6"/>
    <w:rsid w:val="002D12A2"/>
    <w:rsid w:val="002D2E01"/>
    <w:rsid w:val="002D3CE7"/>
    <w:rsid w:val="002D417A"/>
    <w:rsid w:val="002D589A"/>
    <w:rsid w:val="002D7F4F"/>
    <w:rsid w:val="002E3506"/>
    <w:rsid w:val="002E5C40"/>
    <w:rsid w:val="002F0278"/>
    <w:rsid w:val="002F1250"/>
    <w:rsid w:val="002F3755"/>
    <w:rsid w:val="002F387A"/>
    <w:rsid w:val="002F698C"/>
    <w:rsid w:val="002F70AC"/>
    <w:rsid w:val="00300991"/>
    <w:rsid w:val="00301EF8"/>
    <w:rsid w:val="003024B0"/>
    <w:rsid w:val="0031306C"/>
    <w:rsid w:val="00313723"/>
    <w:rsid w:val="00316875"/>
    <w:rsid w:val="00321EBB"/>
    <w:rsid w:val="003262F4"/>
    <w:rsid w:val="00327A11"/>
    <w:rsid w:val="0033544B"/>
    <w:rsid w:val="00335B7C"/>
    <w:rsid w:val="00336198"/>
    <w:rsid w:val="00336E80"/>
    <w:rsid w:val="003370D5"/>
    <w:rsid w:val="00344E6B"/>
    <w:rsid w:val="00345F2E"/>
    <w:rsid w:val="003469B6"/>
    <w:rsid w:val="003519EA"/>
    <w:rsid w:val="00352A5C"/>
    <w:rsid w:val="00357AB1"/>
    <w:rsid w:val="00361BEC"/>
    <w:rsid w:val="00363673"/>
    <w:rsid w:val="003637EC"/>
    <w:rsid w:val="00363BE9"/>
    <w:rsid w:val="00365569"/>
    <w:rsid w:val="00366A9C"/>
    <w:rsid w:val="00367628"/>
    <w:rsid w:val="00375FAF"/>
    <w:rsid w:val="00380778"/>
    <w:rsid w:val="00382B78"/>
    <w:rsid w:val="00387699"/>
    <w:rsid w:val="003902F6"/>
    <w:rsid w:val="00396D69"/>
    <w:rsid w:val="00397A63"/>
    <w:rsid w:val="003A14AF"/>
    <w:rsid w:val="003A1D07"/>
    <w:rsid w:val="003A232B"/>
    <w:rsid w:val="003A2357"/>
    <w:rsid w:val="003A473A"/>
    <w:rsid w:val="003A698A"/>
    <w:rsid w:val="003A7438"/>
    <w:rsid w:val="003B01D5"/>
    <w:rsid w:val="003B079E"/>
    <w:rsid w:val="003B14D4"/>
    <w:rsid w:val="003B4A51"/>
    <w:rsid w:val="003B4C3E"/>
    <w:rsid w:val="003B4CAB"/>
    <w:rsid w:val="003C0122"/>
    <w:rsid w:val="003C17F9"/>
    <w:rsid w:val="003C26D2"/>
    <w:rsid w:val="003C467C"/>
    <w:rsid w:val="003C732E"/>
    <w:rsid w:val="003C7539"/>
    <w:rsid w:val="003D04D3"/>
    <w:rsid w:val="003D4667"/>
    <w:rsid w:val="003D5C03"/>
    <w:rsid w:val="003D66AB"/>
    <w:rsid w:val="003D6981"/>
    <w:rsid w:val="003E0634"/>
    <w:rsid w:val="003E2222"/>
    <w:rsid w:val="003E231A"/>
    <w:rsid w:val="003E25A1"/>
    <w:rsid w:val="003E450E"/>
    <w:rsid w:val="003E657F"/>
    <w:rsid w:val="003E6850"/>
    <w:rsid w:val="003E7B29"/>
    <w:rsid w:val="003F070F"/>
    <w:rsid w:val="003F1E3A"/>
    <w:rsid w:val="003F2CD8"/>
    <w:rsid w:val="003F3E90"/>
    <w:rsid w:val="003F3F4F"/>
    <w:rsid w:val="003F414F"/>
    <w:rsid w:val="003F565F"/>
    <w:rsid w:val="003F6965"/>
    <w:rsid w:val="003F76E3"/>
    <w:rsid w:val="00401D80"/>
    <w:rsid w:val="00402B1C"/>
    <w:rsid w:val="00403327"/>
    <w:rsid w:val="00403AFF"/>
    <w:rsid w:val="00403BCF"/>
    <w:rsid w:val="00407225"/>
    <w:rsid w:val="004106E0"/>
    <w:rsid w:val="00412D19"/>
    <w:rsid w:val="00413C1D"/>
    <w:rsid w:val="0041613A"/>
    <w:rsid w:val="0042055A"/>
    <w:rsid w:val="00423AA4"/>
    <w:rsid w:val="0042538E"/>
    <w:rsid w:val="00430014"/>
    <w:rsid w:val="004317FE"/>
    <w:rsid w:val="00432075"/>
    <w:rsid w:val="004352F4"/>
    <w:rsid w:val="00442127"/>
    <w:rsid w:val="00443EF8"/>
    <w:rsid w:val="00446EB5"/>
    <w:rsid w:val="004500C5"/>
    <w:rsid w:val="00450D18"/>
    <w:rsid w:val="00455FD4"/>
    <w:rsid w:val="004605A3"/>
    <w:rsid w:val="004620FF"/>
    <w:rsid w:val="00462109"/>
    <w:rsid w:val="00463373"/>
    <w:rsid w:val="00470CF2"/>
    <w:rsid w:val="00470E4D"/>
    <w:rsid w:val="004713C9"/>
    <w:rsid w:val="004757B3"/>
    <w:rsid w:val="00477C32"/>
    <w:rsid w:val="004858D0"/>
    <w:rsid w:val="00486A42"/>
    <w:rsid w:val="004925F5"/>
    <w:rsid w:val="0049462F"/>
    <w:rsid w:val="004A37F9"/>
    <w:rsid w:val="004B4EB3"/>
    <w:rsid w:val="004B6936"/>
    <w:rsid w:val="004B74D2"/>
    <w:rsid w:val="004C2208"/>
    <w:rsid w:val="004C4C49"/>
    <w:rsid w:val="004C5AFC"/>
    <w:rsid w:val="004C63DF"/>
    <w:rsid w:val="004C68B7"/>
    <w:rsid w:val="004C76C1"/>
    <w:rsid w:val="004D09AF"/>
    <w:rsid w:val="004D169D"/>
    <w:rsid w:val="004D188A"/>
    <w:rsid w:val="004D1D2B"/>
    <w:rsid w:val="004D46A8"/>
    <w:rsid w:val="004D6138"/>
    <w:rsid w:val="004D76FD"/>
    <w:rsid w:val="004E203F"/>
    <w:rsid w:val="004E44EF"/>
    <w:rsid w:val="004F0C62"/>
    <w:rsid w:val="004F2DD6"/>
    <w:rsid w:val="004F3E34"/>
    <w:rsid w:val="00500790"/>
    <w:rsid w:val="00515196"/>
    <w:rsid w:val="005169B3"/>
    <w:rsid w:val="005174D5"/>
    <w:rsid w:val="00523D5A"/>
    <w:rsid w:val="00524937"/>
    <w:rsid w:val="00525A80"/>
    <w:rsid w:val="00530E28"/>
    <w:rsid w:val="00531581"/>
    <w:rsid w:val="00532A2F"/>
    <w:rsid w:val="00533887"/>
    <w:rsid w:val="00537F76"/>
    <w:rsid w:val="00541136"/>
    <w:rsid w:val="005441A5"/>
    <w:rsid w:val="005446B7"/>
    <w:rsid w:val="005470FA"/>
    <w:rsid w:val="005518E8"/>
    <w:rsid w:val="005557CD"/>
    <w:rsid w:val="00573724"/>
    <w:rsid w:val="005750EB"/>
    <w:rsid w:val="005762E1"/>
    <w:rsid w:val="00576627"/>
    <w:rsid w:val="00577229"/>
    <w:rsid w:val="005813D6"/>
    <w:rsid w:val="00583155"/>
    <w:rsid w:val="005835E5"/>
    <w:rsid w:val="00584AF4"/>
    <w:rsid w:val="00587C3C"/>
    <w:rsid w:val="00590D3D"/>
    <w:rsid w:val="00591D77"/>
    <w:rsid w:val="00592FA3"/>
    <w:rsid w:val="005934B0"/>
    <w:rsid w:val="00593810"/>
    <w:rsid w:val="0059547A"/>
    <w:rsid w:val="005A1B46"/>
    <w:rsid w:val="005A5C40"/>
    <w:rsid w:val="005A69B0"/>
    <w:rsid w:val="005B09B0"/>
    <w:rsid w:val="005B21CE"/>
    <w:rsid w:val="005B233C"/>
    <w:rsid w:val="005B255F"/>
    <w:rsid w:val="005B32DD"/>
    <w:rsid w:val="005B460B"/>
    <w:rsid w:val="005C2A43"/>
    <w:rsid w:val="005C2AD2"/>
    <w:rsid w:val="005C34D1"/>
    <w:rsid w:val="005D336F"/>
    <w:rsid w:val="005D6071"/>
    <w:rsid w:val="005D632C"/>
    <w:rsid w:val="005D77D3"/>
    <w:rsid w:val="005E2BE3"/>
    <w:rsid w:val="005E2C72"/>
    <w:rsid w:val="005F1FB6"/>
    <w:rsid w:val="005F6480"/>
    <w:rsid w:val="005F7236"/>
    <w:rsid w:val="00602E26"/>
    <w:rsid w:val="006052A6"/>
    <w:rsid w:val="00612E82"/>
    <w:rsid w:val="006130FF"/>
    <w:rsid w:val="00624B1B"/>
    <w:rsid w:val="00625058"/>
    <w:rsid w:val="0062605D"/>
    <w:rsid w:val="0062749C"/>
    <w:rsid w:val="00627986"/>
    <w:rsid w:val="00627C05"/>
    <w:rsid w:val="0063455D"/>
    <w:rsid w:val="00634625"/>
    <w:rsid w:val="00634F52"/>
    <w:rsid w:val="00637BB4"/>
    <w:rsid w:val="00643B2A"/>
    <w:rsid w:val="00644CC7"/>
    <w:rsid w:val="00646DCE"/>
    <w:rsid w:val="0064786F"/>
    <w:rsid w:val="00650DCA"/>
    <w:rsid w:val="0065174E"/>
    <w:rsid w:val="0065343A"/>
    <w:rsid w:val="00654C1A"/>
    <w:rsid w:val="00655F96"/>
    <w:rsid w:val="00660A65"/>
    <w:rsid w:val="0066126B"/>
    <w:rsid w:val="0066303E"/>
    <w:rsid w:val="00664DD2"/>
    <w:rsid w:val="00665482"/>
    <w:rsid w:val="0067087D"/>
    <w:rsid w:val="00670C23"/>
    <w:rsid w:val="0067311A"/>
    <w:rsid w:val="0067346A"/>
    <w:rsid w:val="00674EF6"/>
    <w:rsid w:val="0067596F"/>
    <w:rsid w:val="00676AC4"/>
    <w:rsid w:val="00680C04"/>
    <w:rsid w:val="00681A41"/>
    <w:rsid w:val="00681C93"/>
    <w:rsid w:val="006822A5"/>
    <w:rsid w:val="00684686"/>
    <w:rsid w:val="006871FD"/>
    <w:rsid w:val="006876A2"/>
    <w:rsid w:val="00687B19"/>
    <w:rsid w:val="0069177F"/>
    <w:rsid w:val="006A039F"/>
    <w:rsid w:val="006A0BF3"/>
    <w:rsid w:val="006A1173"/>
    <w:rsid w:val="006A22ED"/>
    <w:rsid w:val="006A30D5"/>
    <w:rsid w:val="006A3A45"/>
    <w:rsid w:val="006A5CE4"/>
    <w:rsid w:val="006A69F0"/>
    <w:rsid w:val="006B2371"/>
    <w:rsid w:val="006B2555"/>
    <w:rsid w:val="006B3A6F"/>
    <w:rsid w:val="006B465F"/>
    <w:rsid w:val="006B5D6B"/>
    <w:rsid w:val="006C02D6"/>
    <w:rsid w:val="006C1AC4"/>
    <w:rsid w:val="006C20D9"/>
    <w:rsid w:val="006C3113"/>
    <w:rsid w:val="006C32B2"/>
    <w:rsid w:val="006C6211"/>
    <w:rsid w:val="006C6BC5"/>
    <w:rsid w:val="006D3084"/>
    <w:rsid w:val="006D641B"/>
    <w:rsid w:val="006D6D66"/>
    <w:rsid w:val="006D7120"/>
    <w:rsid w:val="006E0A02"/>
    <w:rsid w:val="006E304A"/>
    <w:rsid w:val="006E5AC3"/>
    <w:rsid w:val="006E5B08"/>
    <w:rsid w:val="006E5C7C"/>
    <w:rsid w:val="006E6673"/>
    <w:rsid w:val="006F7DA6"/>
    <w:rsid w:val="0070166B"/>
    <w:rsid w:val="0070261E"/>
    <w:rsid w:val="00704DA6"/>
    <w:rsid w:val="0070564F"/>
    <w:rsid w:val="00706C08"/>
    <w:rsid w:val="007111E4"/>
    <w:rsid w:val="00714691"/>
    <w:rsid w:val="00714D13"/>
    <w:rsid w:val="007206C1"/>
    <w:rsid w:val="00720BDE"/>
    <w:rsid w:val="00722C11"/>
    <w:rsid w:val="0072767B"/>
    <w:rsid w:val="007302CC"/>
    <w:rsid w:val="007303F0"/>
    <w:rsid w:val="007317EF"/>
    <w:rsid w:val="0073216A"/>
    <w:rsid w:val="007352ED"/>
    <w:rsid w:val="00740B87"/>
    <w:rsid w:val="007448AA"/>
    <w:rsid w:val="0075017F"/>
    <w:rsid w:val="00751573"/>
    <w:rsid w:val="0075167B"/>
    <w:rsid w:val="007524AC"/>
    <w:rsid w:val="00752A71"/>
    <w:rsid w:val="00756EE7"/>
    <w:rsid w:val="0076139D"/>
    <w:rsid w:val="00774C36"/>
    <w:rsid w:val="00776517"/>
    <w:rsid w:val="007770E2"/>
    <w:rsid w:val="007815FD"/>
    <w:rsid w:val="00784861"/>
    <w:rsid w:val="00785234"/>
    <w:rsid w:val="0078640F"/>
    <w:rsid w:val="00787CD7"/>
    <w:rsid w:val="00792953"/>
    <w:rsid w:val="007944D7"/>
    <w:rsid w:val="00795851"/>
    <w:rsid w:val="007A032E"/>
    <w:rsid w:val="007A40ED"/>
    <w:rsid w:val="007A4322"/>
    <w:rsid w:val="007A4621"/>
    <w:rsid w:val="007B0B68"/>
    <w:rsid w:val="007B358A"/>
    <w:rsid w:val="007C24EC"/>
    <w:rsid w:val="007C2BEC"/>
    <w:rsid w:val="007D0CAB"/>
    <w:rsid w:val="007D101E"/>
    <w:rsid w:val="007D3063"/>
    <w:rsid w:val="007D4356"/>
    <w:rsid w:val="007D4543"/>
    <w:rsid w:val="007D5C69"/>
    <w:rsid w:val="007D77E7"/>
    <w:rsid w:val="007E5396"/>
    <w:rsid w:val="007F187C"/>
    <w:rsid w:val="007F19F3"/>
    <w:rsid w:val="007F4C30"/>
    <w:rsid w:val="007F4FD6"/>
    <w:rsid w:val="00800988"/>
    <w:rsid w:val="008012AA"/>
    <w:rsid w:val="00801AC9"/>
    <w:rsid w:val="0080295F"/>
    <w:rsid w:val="00805483"/>
    <w:rsid w:val="008055B5"/>
    <w:rsid w:val="00806830"/>
    <w:rsid w:val="0080784B"/>
    <w:rsid w:val="00807AD1"/>
    <w:rsid w:val="0081034A"/>
    <w:rsid w:val="00812DEE"/>
    <w:rsid w:val="00814ADC"/>
    <w:rsid w:val="00823F70"/>
    <w:rsid w:val="008246AA"/>
    <w:rsid w:val="00830F7A"/>
    <w:rsid w:val="008347AB"/>
    <w:rsid w:val="00835365"/>
    <w:rsid w:val="00836ECF"/>
    <w:rsid w:val="00842017"/>
    <w:rsid w:val="008430C8"/>
    <w:rsid w:val="00846617"/>
    <w:rsid w:val="00851561"/>
    <w:rsid w:val="00854B54"/>
    <w:rsid w:val="0086156F"/>
    <w:rsid w:val="00861EEE"/>
    <w:rsid w:val="008640F2"/>
    <w:rsid w:val="00864E90"/>
    <w:rsid w:val="0086569E"/>
    <w:rsid w:val="00867088"/>
    <w:rsid w:val="00872060"/>
    <w:rsid w:val="008722DB"/>
    <w:rsid w:val="00873447"/>
    <w:rsid w:val="0087418D"/>
    <w:rsid w:val="00874CEF"/>
    <w:rsid w:val="00880EE7"/>
    <w:rsid w:val="00883821"/>
    <w:rsid w:val="0088578A"/>
    <w:rsid w:val="00897B02"/>
    <w:rsid w:val="008A10B1"/>
    <w:rsid w:val="008A1769"/>
    <w:rsid w:val="008A31C3"/>
    <w:rsid w:val="008B12E2"/>
    <w:rsid w:val="008B2FAA"/>
    <w:rsid w:val="008B3C91"/>
    <w:rsid w:val="008B44D9"/>
    <w:rsid w:val="008B5684"/>
    <w:rsid w:val="008B73E5"/>
    <w:rsid w:val="008C5EA8"/>
    <w:rsid w:val="008C62E5"/>
    <w:rsid w:val="008C76F1"/>
    <w:rsid w:val="008C779A"/>
    <w:rsid w:val="008D0DB7"/>
    <w:rsid w:val="008D0EED"/>
    <w:rsid w:val="008D33E4"/>
    <w:rsid w:val="008D40A5"/>
    <w:rsid w:val="008E0ACB"/>
    <w:rsid w:val="008E13E5"/>
    <w:rsid w:val="008E1AFD"/>
    <w:rsid w:val="008E1D10"/>
    <w:rsid w:val="008E5A8B"/>
    <w:rsid w:val="008E7F6E"/>
    <w:rsid w:val="008F276A"/>
    <w:rsid w:val="008F50FA"/>
    <w:rsid w:val="008F63DE"/>
    <w:rsid w:val="008F7338"/>
    <w:rsid w:val="00900F8B"/>
    <w:rsid w:val="009025A1"/>
    <w:rsid w:val="00902872"/>
    <w:rsid w:val="00902E7C"/>
    <w:rsid w:val="00903913"/>
    <w:rsid w:val="009043AB"/>
    <w:rsid w:val="00904BAA"/>
    <w:rsid w:val="00905454"/>
    <w:rsid w:val="0090589C"/>
    <w:rsid w:val="00907B25"/>
    <w:rsid w:val="00911029"/>
    <w:rsid w:val="009141FC"/>
    <w:rsid w:val="009144E4"/>
    <w:rsid w:val="00916CC3"/>
    <w:rsid w:val="0092035C"/>
    <w:rsid w:val="00922671"/>
    <w:rsid w:val="00933781"/>
    <w:rsid w:val="00933FE4"/>
    <w:rsid w:val="00935FBC"/>
    <w:rsid w:val="00937604"/>
    <w:rsid w:val="00941EB8"/>
    <w:rsid w:val="00941FFC"/>
    <w:rsid w:val="009420B8"/>
    <w:rsid w:val="00943342"/>
    <w:rsid w:val="00943D7F"/>
    <w:rsid w:val="009460CB"/>
    <w:rsid w:val="009476B9"/>
    <w:rsid w:val="00947D6D"/>
    <w:rsid w:val="00955ECD"/>
    <w:rsid w:val="009575F8"/>
    <w:rsid w:val="00961E33"/>
    <w:rsid w:val="00962B20"/>
    <w:rsid w:val="0096338C"/>
    <w:rsid w:val="00963ED0"/>
    <w:rsid w:val="00967218"/>
    <w:rsid w:val="0097145A"/>
    <w:rsid w:val="009717B4"/>
    <w:rsid w:val="00973586"/>
    <w:rsid w:val="0097400A"/>
    <w:rsid w:val="00981EC6"/>
    <w:rsid w:val="00985258"/>
    <w:rsid w:val="0098540E"/>
    <w:rsid w:val="00986073"/>
    <w:rsid w:val="009862D8"/>
    <w:rsid w:val="0099149E"/>
    <w:rsid w:val="0099221E"/>
    <w:rsid w:val="00992580"/>
    <w:rsid w:val="00995CB1"/>
    <w:rsid w:val="009A0B85"/>
    <w:rsid w:val="009A623F"/>
    <w:rsid w:val="009A6DCA"/>
    <w:rsid w:val="009A706D"/>
    <w:rsid w:val="009A7D5F"/>
    <w:rsid w:val="009B0767"/>
    <w:rsid w:val="009B22CB"/>
    <w:rsid w:val="009B2522"/>
    <w:rsid w:val="009B290B"/>
    <w:rsid w:val="009B5EB6"/>
    <w:rsid w:val="009B768F"/>
    <w:rsid w:val="009C1802"/>
    <w:rsid w:val="009C2D20"/>
    <w:rsid w:val="009C4177"/>
    <w:rsid w:val="009C5A62"/>
    <w:rsid w:val="009C6E2B"/>
    <w:rsid w:val="009D1777"/>
    <w:rsid w:val="009D2533"/>
    <w:rsid w:val="009D2843"/>
    <w:rsid w:val="009D2C11"/>
    <w:rsid w:val="009D4ED2"/>
    <w:rsid w:val="009D5146"/>
    <w:rsid w:val="009D64D2"/>
    <w:rsid w:val="009D7A2C"/>
    <w:rsid w:val="009E0CD9"/>
    <w:rsid w:val="009E2032"/>
    <w:rsid w:val="009E3B17"/>
    <w:rsid w:val="009E4A84"/>
    <w:rsid w:val="009E73C3"/>
    <w:rsid w:val="009F034F"/>
    <w:rsid w:val="009F28DF"/>
    <w:rsid w:val="009F4133"/>
    <w:rsid w:val="009F636A"/>
    <w:rsid w:val="00A00F80"/>
    <w:rsid w:val="00A02CE0"/>
    <w:rsid w:val="00A02E05"/>
    <w:rsid w:val="00A03A2E"/>
    <w:rsid w:val="00A047B7"/>
    <w:rsid w:val="00A04C30"/>
    <w:rsid w:val="00A05322"/>
    <w:rsid w:val="00A12761"/>
    <w:rsid w:val="00A12D36"/>
    <w:rsid w:val="00A132A2"/>
    <w:rsid w:val="00A1769F"/>
    <w:rsid w:val="00A23BC2"/>
    <w:rsid w:val="00A25522"/>
    <w:rsid w:val="00A2599F"/>
    <w:rsid w:val="00A266FE"/>
    <w:rsid w:val="00A26D01"/>
    <w:rsid w:val="00A32319"/>
    <w:rsid w:val="00A339BF"/>
    <w:rsid w:val="00A345C5"/>
    <w:rsid w:val="00A34AD9"/>
    <w:rsid w:val="00A37110"/>
    <w:rsid w:val="00A37C3B"/>
    <w:rsid w:val="00A4356D"/>
    <w:rsid w:val="00A43D49"/>
    <w:rsid w:val="00A4494B"/>
    <w:rsid w:val="00A475DE"/>
    <w:rsid w:val="00A5207D"/>
    <w:rsid w:val="00A526CA"/>
    <w:rsid w:val="00A54201"/>
    <w:rsid w:val="00A5453D"/>
    <w:rsid w:val="00A55A45"/>
    <w:rsid w:val="00A609BF"/>
    <w:rsid w:val="00A61FC1"/>
    <w:rsid w:val="00A6301E"/>
    <w:rsid w:val="00A63309"/>
    <w:rsid w:val="00A70E47"/>
    <w:rsid w:val="00A7174C"/>
    <w:rsid w:val="00A77946"/>
    <w:rsid w:val="00A77F60"/>
    <w:rsid w:val="00A801CF"/>
    <w:rsid w:val="00A814DE"/>
    <w:rsid w:val="00A834D8"/>
    <w:rsid w:val="00A83A7A"/>
    <w:rsid w:val="00A84D26"/>
    <w:rsid w:val="00A852F2"/>
    <w:rsid w:val="00A875B4"/>
    <w:rsid w:val="00A927C4"/>
    <w:rsid w:val="00A931AE"/>
    <w:rsid w:val="00A96397"/>
    <w:rsid w:val="00AA080D"/>
    <w:rsid w:val="00AA36E7"/>
    <w:rsid w:val="00AA447B"/>
    <w:rsid w:val="00AA76A4"/>
    <w:rsid w:val="00AA7BAE"/>
    <w:rsid w:val="00AB1ADC"/>
    <w:rsid w:val="00AB1B91"/>
    <w:rsid w:val="00AB2BA0"/>
    <w:rsid w:val="00AB2E8E"/>
    <w:rsid w:val="00AB35F3"/>
    <w:rsid w:val="00AB6582"/>
    <w:rsid w:val="00AB666B"/>
    <w:rsid w:val="00AC133F"/>
    <w:rsid w:val="00AC1C98"/>
    <w:rsid w:val="00AC2CAF"/>
    <w:rsid w:val="00AC36C0"/>
    <w:rsid w:val="00AC5234"/>
    <w:rsid w:val="00AC63D9"/>
    <w:rsid w:val="00AC6531"/>
    <w:rsid w:val="00AC6AAC"/>
    <w:rsid w:val="00AC6DE9"/>
    <w:rsid w:val="00AC7382"/>
    <w:rsid w:val="00AC7C5C"/>
    <w:rsid w:val="00AD152E"/>
    <w:rsid w:val="00AD490F"/>
    <w:rsid w:val="00AD4FDC"/>
    <w:rsid w:val="00AD557F"/>
    <w:rsid w:val="00AD580B"/>
    <w:rsid w:val="00AD60CE"/>
    <w:rsid w:val="00AD61B4"/>
    <w:rsid w:val="00AD621D"/>
    <w:rsid w:val="00AD665B"/>
    <w:rsid w:val="00AE3E46"/>
    <w:rsid w:val="00AE4292"/>
    <w:rsid w:val="00AF75EA"/>
    <w:rsid w:val="00B04686"/>
    <w:rsid w:val="00B05E63"/>
    <w:rsid w:val="00B05ED2"/>
    <w:rsid w:val="00B06725"/>
    <w:rsid w:val="00B12027"/>
    <w:rsid w:val="00B127C6"/>
    <w:rsid w:val="00B137B8"/>
    <w:rsid w:val="00B15B3C"/>
    <w:rsid w:val="00B15CAF"/>
    <w:rsid w:val="00B17860"/>
    <w:rsid w:val="00B2007C"/>
    <w:rsid w:val="00B221D1"/>
    <w:rsid w:val="00B22806"/>
    <w:rsid w:val="00B24645"/>
    <w:rsid w:val="00B32AC5"/>
    <w:rsid w:val="00B35193"/>
    <w:rsid w:val="00B36465"/>
    <w:rsid w:val="00B37391"/>
    <w:rsid w:val="00B4158C"/>
    <w:rsid w:val="00B42301"/>
    <w:rsid w:val="00B43367"/>
    <w:rsid w:val="00B508E8"/>
    <w:rsid w:val="00B50DB4"/>
    <w:rsid w:val="00B5429A"/>
    <w:rsid w:val="00B62788"/>
    <w:rsid w:val="00B6336A"/>
    <w:rsid w:val="00B64E50"/>
    <w:rsid w:val="00B67F7D"/>
    <w:rsid w:val="00B70250"/>
    <w:rsid w:val="00B7059C"/>
    <w:rsid w:val="00B7102A"/>
    <w:rsid w:val="00B7117A"/>
    <w:rsid w:val="00B71253"/>
    <w:rsid w:val="00B74159"/>
    <w:rsid w:val="00B74972"/>
    <w:rsid w:val="00B74C92"/>
    <w:rsid w:val="00B81135"/>
    <w:rsid w:val="00B81CAC"/>
    <w:rsid w:val="00B86795"/>
    <w:rsid w:val="00B90BE3"/>
    <w:rsid w:val="00B91669"/>
    <w:rsid w:val="00B9285F"/>
    <w:rsid w:val="00B94EE8"/>
    <w:rsid w:val="00BA1E4B"/>
    <w:rsid w:val="00BA39FB"/>
    <w:rsid w:val="00BA563B"/>
    <w:rsid w:val="00BA7E3D"/>
    <w:rsid w:val="00BB11FA"/>
    <w:rsid w:val="00BB27A3"/>
    <w:rsid w:val="00BB5922"/>
    <w:rsid w:val="00BB5B5A"/>
    <w:rsid w:val="00BB6596"/>
    <w:rsid w:val="00BC085A"/>
    <w:rsid w:val="00BC25AA"/>
    <w:rsid w:val="00BC2C52"/>
    <w:rsid w:val="00BD0937"/>
    <w:rsid w:val="00BD2D94"/>
    <w:rsid w:val="00BD2E67"/>
    <w:rsid w:val="00BD4FBD"/>
    <w:rsid w:val="00BE0C34"/>
    <w:rsid w:val="00BE4AB3"/>
    <w:rsid w:val="00BE5C43"/>
    <w:rsid w:val="00BE627E"/>
    <w:rsid w:val="00BF4344"/>
    <w:rsid w:val="00BF530C"/>
    <w:rsid w:val="00BF5B73"/>
    <w:rsid w:val="00BF7F4D"/>
    <w:rsid w:val="00C009C9"/>
    <w:rsid w:val="00C00AAC"/>
    <w:rsid w:val="00C00D64"/>
    <w:rsid w:val="00C021B4"/>
    <w:rsid w:val="00C04075"/>
    <w:rsid w:val="00C0429A"/>
    <w:rsid w:val="00C043CD"/>
    <w:rsid w:val="00C06835"/>
    <w:rsid w:val="00C0705D"/>
    <w:rsid w:val="00C10221"/>
    <w:rsid w:val="00C11AD0"/>
    <w:rsid w:val="00C12A9A"/>
    <w:rsid w:val="00C15892"/>
    <w:rsid w:val="00C17DBE"/>
    <w:rsid w:val="00C22E0E"/>
    <w:rsid w:val="00C23413"/>
    <w:rsid w:val="00C23F89"/>
    <w:rsid w:val="00C3013A"/>
    <w:rsid w:val="00C33CEC"/>
    <w:rsid w:val="00C341F3"/>
    <w:rsid w:val="00C370C0"/>
    <w:rsid w:val="00C37938"/>
    <w:rsid w:val="00C40762"/>
    <w:rsid w:val="00C40AA6"/>
    <w:rsid w:val="00C418FD"/>
    <w:rsid w:val="00C432A9"/>
    <w:rsid w:val="00C46A69"/>
    <w:rsid w:val="00C47EFD"/>
    <w:rsid w:val="00C5460A"/>
    <w:rsid w:val="00C54B7A"/>
    <w:rsid w:val="00C553C9"/>
    <w:rsid w:val="00C578CD"/>
    <w:rsid w:val="00C602F5"/>
    <w:rsid w:val="00C60A8C"/>
    <w:rsid w:val="00C637D0"/>
    <w:rsid w:val="00C64703"/>
    <w:rsid w:val="00C666BC"/>
    <w:rsid w:val="00C66F50"/>
    <w:rsid w:val="00C6713F"/>
    <w:rsid w:val="00C72686"/>
    <w:rsid w:val="00C73BCF"/>
    <w:rsid w:val="00C73FAC"/>
    <w:rsid w:val="00C74B53"/>
    <w:rsid w:val="00C759FA"/>
    <w:rsid w:val="00C75C3F"/>
    <w:rsid w:val="00C81996"/>
    <w:rsid w:val="00C81F90"/>
    <w:rsid w:val="00C83EEF"/>
    <w:rsid w:val="00C83FA8"/>
    <w:rsid w:val="00C8489D"/>
    <w:rsid w:val="00C8646A"/>
    <w:rsid w:val="00C9199C"/>
    <w:rsid w:val="00C929E3"/>
    <w:rsid w:val="00C93B37"/>
    <w:rsid w:val="00C93DA6"/>
    <w:rsid w:val="00C94312"/>
    <w:rsid w:val="00C94A70"/>
    <w:rsid w:val="00C94FAE"/>
    <w:rsid w:val="00C94FB6"/>
    <w:rsid w:val="00C96614"/>
    <w:rsid w:val="00CA059E"/>
    <w:rsid w:val="00CA10FC"/>
    <w:rsid w:val="00CA1669"/>
    <w:rsid w:val="00CA29A5"/>
    <w:rsid w:val="00CA45C4"/>
    <w:rsid w:val="00CA7D36"/>
    <w:rsid w:val="00CA7E4B"/>
    <w:rsid w:val="00CB2320"/>
    <w:rsid w:val="00CB7C65"/>
    <w:rsid w:val="00CB7C6E"/>
    <w:rsid w:val="00CC0B91"/>
    <w:rsid w:val="00CC160F"/>
    <w:rsid w:val="00CC2034"/>
    <w:rsid w:val="00CC34BC"/>
    <w:rsid w:val="00CC392C"/>
    <w:rsid w:val="00CC4ED8"/>
    <w:rsid w:val="00CC7A7E"/>
    <w:rsid w:val="00CD2CE0"/>
    <w:rsid w:val="00CD5A8F"/>
    <w:rsid w:val="00CD74CA"/>
    <w:rsid w:val="00CE1E85"/>
    <w:rsid w:val="00CE62F8"/>
    <w:rsid w:val="00CE6C95"/>
    <w:rsid w:val="00CE7D69"/>
    <w:rsid w:val="00CF208A"/>
    <w:rsid w:val="00CF5BA2"/>
    <w:rsid w:val="00CF665A"/>
    <w:rsid w:val="00CF6C82"/>
    <w:rsid w:val="00CF6FAC"/>
    <w:rsid w:val="00D01882"/>
    <w:rsid w:val="00D02567"/>
    <w:rsid w:val="00D05BA4"/>
    <w:rsid w:val="00D0626D"/>
    <w:rsid w:val="00D16A95"/>
    <w:rsid w:val="00D1756A"/>
    <w:rsid w:val="00D2043D"/>
    <w:rsid w:val="00D2550F"/>
    <w:rsid w:val="00D33A82"/>
    <w:rsid w:val="00D36417"/>
    <w:rsid w:val="00D36D20"/>
    <w:rsid w:val="00D40C0D"/>
    <w:rsid w:val="00D41364"/>
    <w:rsid w:val="00D44C89"/>
    <w:rsid w:val="00D450EF"/>
    <w:rsid w:val="00D45ADE"/>
    <w:rsid w:val="00D47F68"/>
    <w:rsid w:val="00D53946"/>
    <w:rsid w:val="00D5483F"/>
    <w:rsid w:val="00D55043"/>
    <w:rsid w:val="00D562AB"/>
    <w:rsid w:val="00D631D3"/>
    <w:rsid w:val="00D67F70"/>
    <w:rsid w:val="00D727D9"/>
    <w:rsid w:val="00D74011"/>
    <w:rsid w:val="00D75CAC"/>
    <w:rsid w:val="00D75E10"/>
    <w:rsid w:val="00D75FCB"/>
    <w:rsid w:val="00D80A58"/>
    <w:rsid w:val="00D8243C"/>
    <w:rsid w:val="00D8471C"/>
    <w:rsid w:val="00D84825"/>
    <w:rsid w:val="00D86F2A"/>
    <w:rsid w:val="00D8748E"/>
    <w:rsid w:val="00D87FCF"/>
    <w:rsid w:val="00D92254"/>
    <w:rsid w:val="00D976C7"/>
    <w:rsid w:val="00DA1D1F"/>
    <w:rsid w:val="00DA3220"/>
    <w:rsid w:val="00DB367A"/>
    <w:rsid w:val="00DC2567"/>
    <w:rsid w:val="00DC3BA5"/>
    <w:rsid w:val="00DC6E7C"/>
    <w:rsid w:val="00DD2F67"/>
    <w:rsid w:val="00DD5BD8"/>
    <w:rsid w:val="00DE2D6E"/>
    <w:rsid w:val="00DE35BC"/>
    <w:rsid w:val="00DE4DCF"/>
    <w:rsid w:val="00DE57FC"/>
    <w:rsid w:val="00DF0A58"/>
    <w:rsid w:val="00DF1362"/>
    <w:rsid w:val="00DF2CC4"/>
    <w:rsid w:val="00DF6F6A"/>
    <w:rsid w:val="00DF7086"/>
    <w:rsid w:val="00DF71B6"/>
    <w:rsid w:val="00E005EB"/>
    <w:rsid w:val="00E00F99"/>
    <w:rsid w:val="00E07ACD"/>
    <w:rsid w:val="00E12D8A"/>
    <w:rsid w:val="00E200A9"/>
    <w:rsid w:val="00E20190"/>
    <w:rsid w:val="00E20647"/>
    <w:rsid w:val="00E209A4"/>
    <w:rsid w:val="00E21692"/>
    <w:rsid w:val="00E25E67"/>
    <w:rsid w:val="00E2797C"/>
    <w:rsid w:val="00E30061"/>
    <w:rsid w:val="00E31F40"/>
    <w:rsid w:val="00E3207A"/>
    <w:rsid w:val="00E3299A"/>
    <w:rsid w:val="00E34792"/>
    <w:rsid w:val="00E34CF2"/>
    <w:rsid w:val="00E36408"/>
    <w:rsid w:val="00E40D0E"/>
    <w:rsid w:val="00E44BB1"/>
    <w:rsid w:val="00E50159"/>
    <w:rsid w:val="00E56175"/>
    <w:rsid w:val="00E56B6D"/>
    <w:rsid w:val="00E60C53"/>
    <w:rsid w:val="00E60DCD"/>
    <w:rsid w:val="00E62C03"/>
    <w:rsid w:val="00E63AC5"/>
    <w:rsid w:val="00E642E9"/>
    <w:rsid w:val="00E64F41"/>
    <w:rsid w:val="00E669AE"/>
    <w:rsid w:val="00E66AC7"/>
    <w:rsid w:val="00E71179"/>
    <w:rsid w:val="00E71B82"/>
    <w:rsid w:val="00E73C61"/>
    <w:rsid w:val="00E741A6"/>
    <w:rsid w:val="00E80039"/>
    <w:rsid w:val="00E86946"/>
    <w:rsid w:val="00E87C38"/>
    <w:rsid w:val="00E919CC"/>
    <w:rsid w:val="00E93A5B"/>
    <w:rsid w:val="00E947F6"/>
    <w:rsid w:val="00E94E28"/>
    <w:rsid w:val="00E95061"/>
    <w:rsid w:val="00EA1E83"/>
    <w:rsid w:val="00EA1FAD"/>
    <w:rsid w:val="00EA3BFC"/>
    <w:rsid w:val="00EA7905"/>
    <w:rsid w:val="00EB0F8E"/>
    <w:rsid w:val="00EB1293"/>
    <w:rsid w:val="00EB2AE4"/>
    <w:rsid w:val="00EB5B90"/>
    <w:rsid w:val="00EC32C9"/>
    <w:rsid w:val="00EC5FAA"/>
    <w:rsid w:val="00EC67A5"/>
    <w:rsid w:val="00ED334C"/>
    <w:rsid w:val="00EE228C"/>
    <w:rsid w:val="00EE58D0"/>
    <w:rsid w:val="00EE6D6C"/>
    <w:rsid w:val="00EE7EA1"/>
    <w:rsid w:val="00EF206C"/>
    <w:rsid w:val="00EF2600"/>
    <w:rsid w:val="00EF2E4D"/>
    <w:rsid w:val="00EF44FE"/>
    <w:rsid w:val="00EF69AA"/>
    <w:rsid w:val="00EF7EED"/>
    <w:rsid w:val="00F03A73"/>
    <w:rsid w:val="00F04DAE"/>
    <w:rsid w:val="00F101BD"/>
    <w:rsid w:val="00F10317"/>
    <w:rsid w:val="00F159D5"/>
    <w:rsid w:val="00F165E5"/>
    <w:rsid w:val="00F16DB3"/>
    <w:rsid w:val="00F20753"/>
    <w:rsid w:val="00F21B6D"/>
    <w:rsid w:val="00F249F9"/>
    <w:rsid w:val="00F26EC0"/>
    <w:rsid w:val="00F3077A"/>
    <w:rsid w:val="00F32F34"/>
    <w:rsid w:val="00F338A9"/>
    <w:rsid w:val="00F3543A"/>
    <w:rsid w:val="00F369E8"/>
    <w:rsid w:val="00F4084D"/>
    <w:rsid w:val="00F41122"/>
    <w:rsid w:val="00F42B63"/>
    <w:rsid w:val="00F42B8C"/>
    <w:rsid w:val="00F51608"/>
    <w:rsid w:val="00F53CF0"/>
    <w:rsid w:val="00F542A9"/>
    <w:rsid w:val="00F54E94"/>
    <w:rsid w:val="00F608D8"/>
    <w:rsid w:val="00F61342"/>
    <w:rsid w:val="00F61959"/>
    <w:rsid w:val="00F62A0F"/>
    <w:rsid w:val="00F6502A"/>
    <w:rsid w:val="00F675FB"/>
    <w:rsid w:val="00F67958"/>
    <w:rsid w:val="00F74BA5"/>
    <w:rsid w:val="00F77947"/>
    <w:rsid w:val="00F80884"/>
    <w:rsid w:val="00F8112B"/>
    <w:rsid w:val="00F955C6"/>
    <w:rsid w:val="00F95B28"/>
    <w:rsid w:val="00FA0EC7"/>
    <w:rsid w:val="00FA1D22"/>
    <w:rsid w:val="00FA2987"/>
    <w:rsid w:val="00FA3E79"/>
    <w:rsid w:val="00FA5693"/>
    <w:rsid w:val="00FA57D6"/>
    <w:rsid w:val="00FA69DA"/>
    <w:rsid w:val="00FB0705"/>
    <w:rsid w:val="00FB169A"/>
    <w:rsid w:val="00FB2EA3"/>
    <w:rsid w:val="00FB2ED7"/>
    <w:rsid w:val="00FB4D6E"/>
    <w:rsid w:val="00FB5B15"/>
    <w:rsid w:val="00FC072A"/>
    <w:rsid w:val="00FC08C8"/>
    <w:rsid w:val="00FC7B90"/>
    <w:rsid w:val="00FD13AC"/>
    <w:rsid w:val="00FD339F"/>
    <w:rsid w:val="00FD423A"/>
    <w:rsid w:val="00FD4F73"/>
    <w:rsid w:val="00FD65E6"/>
    <w:rsid w:val="00FD6D7A"/>
    <w:rsid w:val="00FE3A2C"/>
    <w:rsid w:val="00FE4BAC"/>
    <w:rsid w:val="00FE73D0"/>
    <w:rsid w:val="00FF379B"/>
    <w:rsid w:val="00FF63DA"/>
    <w:rsid w:val="00FF6674"/>
    <w:rsid w:val="00FF6D42"/>
    <w:rsid w:val="00FF734C"/>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148"/>
  <w15:chartTrackingRefBased/>
  <w15:docId w15:val="{B580A1FF-853C-4A6C-A694-A3A8CECF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4"/>
    <w:pPr>
      <w:spacing w:after="180" w:line="288" w:lineRule="auto"/>
    </w:pPr>
    <w:rPr>
      <w:rFonts w:ascii="Arial" w:hAnsi="Arial"/>
      <w:sz w:val="24"/>
      <w:szCs w:val="24"/>
      <w:lang w:val="en-AU" w:eastAsia="en-AU"/>
    </w:rPr>
  </w:style>
  <w:style w:type="paragraph" w:styleId="Heading1">
    <w:name w:val="heading 1"/>
    <w:basedOn w:val="Normal"/>
    <w:next w:val="Normal"/>
    <w:link w:val="Heading1Char"/>
    <w:qFormat/>
    <w:rsid w:val="004E203F"/>
    <w:pPr>
      <w:keepNext/>
      <w:spacing w:before="240" w:after="120"/>
      <w:outlineLvl w:val="0"/>
    </w:pPr>
    <w:rPr>
      <w:rFonts w:cs="Arial"/>
      <w:b/>
      <w:bCs/>
      <w:kern w:val="32"/>
      <w:sz w:val="36"/>
      <w:szCs w:val="32"/>
      <w:lang w:val="en-GB" w:eastAsia="en-GB"/>
    </w:rPr>
  </w:style>
  <w:style w:type="paragraph" w:styleId="Heading2">
    <w:name w:val="heading 2"/>
    <w:basedOn w:val="Normal"/>
    <w:next w:val="Normal"/>
    <w:link w:val="Heading2Char"/>
    <w:qFormat/>
    <w:rsid w:val="004E203F"/>
    <w:pPr>
      <w:keepNext/>
      <w:spacing w:before="240" w:after="120"/>
      <w:outlineLvl w:val="1"/>
    </w:pPr>
    <w:rPr>
      <w:rFonts w:cs="Arial"/>
      <w:b/>
      <w:bCs/>
      <w:iCs/>
      <w:sz w:val="32"/>
      <w:szCs w:val="28"/>
      <w:lang w:val="en-GB" w:eastAsia="en-GB"/>
    </w:rPr>
  </w:style>
  <w:style w:type="paragraph" w:styleId="Heading3">
    <w:name w:val="heading 3"/>
    <w:basedOn w:val="Normal"/>
    <w:next w:val="Normal"/>
    <w:link w:val="Heading3Char"/>
    <w:uiPriority w:val="9"/>
    <w:unhideWhenUsed/>
    <w:qFormat/>
    <w:rsid w:val="004E203F"/>
    <w:pPr>
      <w:keepNext/>
      <w:keepLines/>
      <w:spacing w:before="240" w:after="12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C6713F"/>
    <w:pPr>
      <w:keepNext/>
      <w:keepLines/>
      <w:spacing w:before="240" w:after="12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26EC0"/>
  </w:style>
  <w:style w:type="character" w:customStyle="1" w:styleId="Heading1Char">
    <w:name w:val="Heading 1 Char"/>
    <w:link w:val="Heading1"/>
    <w:rsid w:val="004E203F"/>
    <w:rPr>
      <w:rFonts w:ascii="Arial" w:hAnsi="Arial" w:cs="Arial"/>
      <w:b/>
      <w:bCs/>
      <w:kern w:val="32"/>
      <w:sz w:val="36"/>
      <w:szCs w:val="32"/>
      <w:lang w:val="en-GB" w:eastAsia="en-GB"/>
    </w:rPr>
  </w:style>
  <w:style w:type="character" w:customStyle="1" w:styleId="Heading2Char">
    <w:name w:val="Heading 2 Char"/>
    <w:basedOn w:val="DefaultParagraphFont"/>
    <w:link w:val="Heading2"/>
    <w:rsid w:val="004E203F"/>
    <w:rPr>
      <w:rFonts w:ascii="Arial" w:hAnsi="Arial" w:cs="Arial"/>
      <w:b/>
      <w:bCs/>
      <w:iCs/>
      <w:sz w:val="32"/>
      <w:szCs w:val="28"/>
      <w:lang w:val="en-GB" w:eastAsia="en-GB"/>
    </w:rPr>
  </w:style>
  <w:style w:type="character" w:customStyle="1" w:styleId="Heading3Char">
    <w:name w:val="Heading 3 Char"/>
    <w:basedOn w:val="DefaultParagraphFont"/>
    <w:link w:val="Heading3"/>
    <w:uiPriority w:val="9"/>
    <w:rsid w:val="004E203F"/>
    <w:rPr>
      <w:rFonts w:ascii="Arial" w:eastAsiaTheme="majorEastAsia" w:hAnsi="Arial" w:cstheme="majorBidi"/>
      <w:b/>
      <w:sz w:val="28"/>
      <w:szCs w:val="24"/>
      <w:lang w:val="en-AU" w:eastAsia="en-AU"/>
    </w:rPr>
  </w:style>
  <w:style w:type="character" w:customStyle="1" w:styleId="Heading4Char">
    <w:name w:val="Heading 4 Char"/>
    <w:basedOn w:val="DefaultParagraphFont"/>
    <w:link w:val="Heading4"/>
    <w:uiPriority w:val="9"/>
    <w:rsid w:val="00C6713F"/>
    <w:rPr>
      <w:rFonts w:ascii="Arial" w:eastAsiaTheme="majorEastAsia" w:hAnsi="Arial" w:cstheme="majorBidi"/>
      <w:b/>
      <w:iCs/>
      <w:color w:val="000000" w:themeColor="text1"/>
      <w:sz w:val="28"/>
      <w:szCs w:val="24"/>
      <w:lang w:val="en-AU" w:eastAsia="en-AU"/>
    </w:rPr>
  </w:style>
  <w:style w:type="paragraph" w:styleId="List">
    <w:name w:val="List"/>
    <w:basedOn w:val="Normal"/>
    <w:rsid w:val="00D84825"/>
    <w:pPr>
      <w:ind w:left="283" w:hanging="283"/>
      <w:contextualSpacing/>
    </w:pPr>
    <w:rPr>
      <w:rFonts w:cs="Arial"/>
      <w:lang w:val="en-GB" w:eastAsia="en-GB"/>
    </w:rPr>
  </w:style>
  <w:style w:type="paragraph" w:styleId="ListBullet">
    <w:name w:val="List Bullet"/>
    <w:basedOn w:val="Normal"/>
    <w:rsid w:val="00FA1D22"/>
    <w:pPr>
      <w:numPr>
        <w:numId w:val="2"/>
      </w:numPr>
      <w:spacing w:after="160"/>
      <w:contextualSpacing/>
    </w:pPr>
    <w:rPr>
      <w:lang w:val="en-GB" w:eastAsia="en-GB"/>
    </w:rPr>
  </w:style>
  <w:style w:type="paragraph" w:styleId="ListParagraph">
    <w:name w:val="List Paragraph"/>
    <w:basedOn w:val="Normal"/>
    <w:uiPriority w:val="34"/>
    <w:qFormat/>
    <w:rsid w:val="009B290B"/>
    <w:pPr>
      <w:ind w:left="720"/>
      <w:contextualSpacing/>
    </w:pPr>
  </w:style>
  <w:style w:type="paragraph" w:customStyle="1" w:styleId="Bullet">
    <w:name w:val="Bullet"/>
    <w:basedOn w:val="ListParagraph"/>
    <w:qFormat/>
    <w:rsid w:val="00F51608"/>
    <w:pPr>
      <w:numPr>
        <w:numId w:val="6"/>
      </w:numPr>
      <w:spacing w:after="120"/>
      <w:ind w:left="567" w:hanging="567"/>
      <w:contextualSpacing w:val="0"/>
    </w:pPr>
    <w:rPr>
      <w:lang w:val="en-NZ" w:eastAsia="en-GB"/>
    </w:rPr>
  </w:style>
  <w:style w:type="paragraph" w:customStyle="1" w:styleId="Numbering">
    <w:name w:val="Numbering"/>
    <w:basedOn w:val="ListParagraph"/>
    <w:qFormat/>
    <w:rsid w:val="00B50DB4"/>
    <w:pPr>
      <w:numPr>
        <w:numId w:val="4"/>
      </w:numPr>
      <w:spacing w:after="120"/>
      <w:ind w:left="567" w:hanging="567"/>
    </w:pPr>
    <w:rPr>
      <w:lang w:val="en-NZ" w:eastAsia="en-GB"/>
    </w:rPr>
  </w:style>
  <w:style w:type="paragraph" w:styleId="Title">
    <w:name w:val="Title"/>
    <w:basedOn w:val="Normal"/>
    <w:next w:val="Normal"/>
    <w:link w:val="TitleChar"/>
    <w:uiPriority w:val="10"/>
    <w:qFormat/>
    <w:rsid w:val="00981EC6"/>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981EC6"/>
    <w:rPr>
      <w:rFonts w:ascii="Arial" w:eastAsiaTheme="majorEastAsia" w:hAnsi="Arial" w:cstheme="majorBidi"/>
      <w:b/>
      <w:spacing w:val="-10"/>
      <w:kern w:val="28"/>
      <w:sz w:val="40"/>
      <w:szCs w:val="56"/>
      <w:lang w:val="en-AU" w:eastAsia="en-AU"/>
    </w:rPr>
  </w:style>
  <w:style w:type="paragraph" w:customStyle="1" w:styleId="BCBullet">
    <w:name w:val="BC Bullet"/>
    <w:basedOn w:val="Normal"/>
    <w:link w:val="BCBulletChar"/>
    <w:qFormat/>
    <w:rsid w:val="00F51608"/>
    <w:pPr>
      <w:numPr>
        <w:numId w:val="8"/>
      </w:numPr>
      <w:spacing w:after="60"/>
      <w:ind w:left="357" w:hanging="357"/>
    </w:pPr>
    <w:rPr>
      <w:rFonts w:eastAsiaTheme="minorHAnsi" w:cstheme="minorBidi"/>
      <w:color w:val="000000"/>
      <w:lang w:val="en-GB" w:eastAsia="en-US"/>
    </w:rPr>
  </w:style>
  <w:style w:type="character" w:customStyle="1" w:styleId="BCBulletChar">
    <w:name w:val="BC Bullet Char"/>
    <w:basedOn w:val="DefaultParagraphFont"/>
    <w:link w:val="BCBullet"/>
    <w:rsid w:val="00F51608"/>
    <w:rPr>
      <w:rFonts w:ascii="Arial" w:eastAsiaTheme="minorHAnsi" w:hAnsi="Arial" w:cstheme="minorBidi"/>
      <w:color w:val="000000"/>
      <w:sz w:val="24"/>
      <w:szCs w:val="24"/>
      <w:lang w:val="en-GB"/>
    </w:rPr>
  </w:style>
  <w:style w:type="paragraph" w:styleId="Header">
    <w:name w:val="header"/>
    <w:basedOn w:val="Normal"/>
    <w:link w:val="HeaderChar"/>
    <w:uiPriority w:val="99"/>
    <w:unhideWhenUsed/>
    <w:rsid w:val="00C0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AAC"/>
    <w:rPr>
      <w:rFonts w:ascii="Arial" w:hAnsi="Arial"/>
      <w:sz w:val="24"/>
      <w:szCs w:val="24"/>
      <w:lang w:val="en-AU" w:eastAsia="en-AU"/>
    </w:rPr>
  </w:style>
  <w:style w:type="paragraph" w:styleId="Footer">
    <w:name w:val="footer"/>
    <w:basedOn w:val="Normal"/>
    <w:link w:val="FooterChar"/>
    <w:uiPriority w:val="99"/>
    <w:unhideWhenUsed/>
    <w:rsid w:val="00C0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AAC"/>
    <w:rPr>
      <w:rFonts w:ascii="Arial" w:hAnsi="Arial"/>
      <w:sz w:val="24"/>
      <w:szCs w:val="24"/>
      <w:lang w:val="en-AU" w:eastAsia="en-AU"/>
    </w:rPr>
  </w:style>
  <w:style w:type="paragraph" w:customStyle="1" w:styleId="BodyText1">
    <w:name w:val="Body Text1"/>
    <w:rsid w:val="00A63309"/>
    <w:pPr>
      <w:spacing w:before="1" w:after="1" w:line="280" w:lineRule="atLeast"/>
      <w:ind w:left="1" w:right="1" w:firstLine="1"/>
      <w:jc w:val="both"/>
    </w:pPr>
    <w:rPr>
      <w:rFonts w:ascii="Bookman" w:hAnsi="Bookman" w:cs="Arial"/>
      <w:color w:val="000000"/>
      <w:sz w:val="22"/>
      <w:szCs w:val="28"/>
      <w:lang w:val="en-GB"/>
    </w:rPr>
  </w:style>
  <w:style w:type="paragraph" w:customStyle="1" w:styleId="hangingindent">
    <w:name w:val="hanging indent"/>
    <w:basedOn w:val="BodyText1"/>
    <w:next w:val="BodyText1"/>
    <w:rsid w:val="00A63309"/>
    <w:pPr>
      <w:tabs>
        <w:tab w:val="left" w:pos="567"/>
      </w:tabs>
      <w:ind w:left="567" w:hanging="567"/>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1</Pages>
  <Words>749</Words>
  <Characters>3938</Characters>
  <Application>Microsoft Office Word</Application>
  <DocSecurity>0</DocSecurity>
  <Lines>91</Lines>
  <Paragraphs>67</Paragraphs>
  <ScaleCrop>false</ScaleCrop>
  <HeadingPairs>
    <vt:vector size="2" baseType="variant">
      <vt:variant>
        <vt:lpstr>Title</vt:lpstr>
      </vt:variant>
      <vt:variant>
        <vt:i4>1</vt:i4>
      </vt:variant>
    </vt:vector>
  </HeadingPairs>
  <TitlesOfParts>
    <vt:vector size="1" baseType="lpstr">
      <vt:lpstr/>
    </vt:vector>
  </TitlesOfParts>
  <Company>RNZFB</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Hawkings</dc:creator>
  <cp:keywords/>
  <dc:description/>
  <cp:lastModifiedBy>Sefulu Calvert</cp:lastModifiedBy>
  <cp:revision>41</cp:revision>
  <dcterms:created xsi:type="dcterms:W3CDTF">2025-05-21T20:41:00Z</dcterms:created>
  <dcterms:modified xsi:type="dcterms:W3CDTF">2025-11-05T21:23:00Z</dcterms:modified>
</cp:coreProperties>
</file>